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67" w:rsidRPr="004A46C7" w:rsidRDefault="00F45667" w:rsidP="00F45667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6C7">
        <w:rPr>
          <w:rFonts w:ascii="Times New Roman" w:hAnsi="Times New Roman" w:cs="Times New Roman"/>
          <w:b/>
          <w:sz w:val="28"/>
          <w:szCs w:val="28"/>
        </w:rPr>
        <w:t>О СТРАТЕГИИ УСТОЙЧИВОГО РАЗВИТИЯ МОГИЛЕВСКОЙ ОБЛАСТИ НА ПЕРИОД ДО 2035 ГОДА (ДАЛЕЕ – СУР-2035)</w:t>
      </w:r>
    </w:p>
    <w:p w:rsidR="00F45667" w:rsidRDefault="00F45667" w:rsidP="00F45667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6C7">
        <w:rPr>
          <w:rFonts w:ascii="Times New Roman" w:hAnsi="Times New Roman" w:cs="Times New Roman"/>
          <w:b/>
          <w:sz w:val="28"/>
          <w:szCs w:val="28"/>
        </w:rPr>
        <w:t xml:space="preserve">И ЦЕЛЯХ УСТОЙЧИВОГО РАЗВИТИЯ, СОДЕРЖАЩИХСЯ В РЕЗОЛЮЦИИ ГЕНЕРАЛЬНОЙ АССАМБЛЕИ ОРГАНИЗАЦИИ ОБЪЕДИНЕННЫХ НАЦИЙ ОТ 25 СЕНТЯБРЯ 2015 Г. № 70/1  </w:t>
      </w:r>
    </w:p>
    <w:p w:rsidR="00F45667" w:rsidRPr="004A46C7" w:rsidRDefault="00F45667" w:rsidP="00F45667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6C7">
        <w:rPr>
          <w:rFonts w:ascii="Times New Roman" w:hAnsi="Times New Roman" w:cs="Times New Roman"/>
          <w:b/>
          <w:sz w:val="28"/>
          <w:szCs w:val="28"/>
        </w:rPr>
        <w:t>(далее – ЦУР)</w:t>
      </w:r>
    </w:p>
    <w:p w:rsidR="00F45667" w:rsidRPr="004A46C7" w:rsidRDefault="00F45667" w:rsidP="00F45667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67" w:rsidRPr="004A46C7" w:rsidRDefault="00F45667" w:rsidP="00F4566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нас в своей жизни задумывается: как поступать правильно? Чему надо научить детей? Что мы оставим нашим потомкам после себя? </w:t>
      </w:r>
    </w:p>
    <w:p w:rsidR="00F45667" w:rsidRPr="004A46C7" w:rsidRDefault="00F45667" w:rsidP="00F4566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вопросы одинаковы для любого человека: в Республике Беларусь и Китае, в странах Африки и государствах Балтийского региона. </w:t>
      </w:r>
    </w:p>
    <w:p w:rsidR="00F45667" w:rsidRPr="00CA4007" w:rsidRDefault="00F45667" w:rsidP="00F4566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  Саммита ООН, прошедшего 25 сентября 2015 г., была принята резолюция Генеральной Ассамблеи ООН № 70/1 «Преобразование нашего мира: Повестка дня в области устойчивого развития на период до 2030 года» (далее — Повестка-2030), которая включает в себя список из 17 Целей устойчивого развития, направленных на ликвидацию бедности, борьбу с неравенством и несправедливостью, решение проблем, связанных с климатическими изменениями.</w:t>
      </w:r>
    </w:p>
    <w:p w:rsidR="00F45667" w:rsidRPr="00CA4007" w:rsidRDefault="00F45667" w:rsidP="00F45667">
      <w:pPr>
        <w:spacing w:after="0" w:line="3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6C7">
        <w:rPr>
          <w:rFonts w:ascii="Times New Roman" w:hAnsi="Times New Roman" w:cs="Times New Roman"/>
          <w:b/>
          <w:sz w:val="28"/>
          <w:szCs w:val="28"/>
        </w:rPr>
        <w:t xml:space="preserve">17 Целей Устойчивого Развития – это: </w:t>
      </w:r>
    </w:p>
    <w:p w:rsidR="00F45667" w:rsidRPr="004A46C7" w:rsidRDefault="00F45667" w:rsidP="00F45667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ЦУР 1 ЛИКВИДАЦИЯ НИЩЕТЫ - направлена на предотвращение риска бедности и социальной изоляции, на повышение качества, условий и уровня жизни населения. Достижение этой цели основывается на обеспечении устойчивого роста доходов населения, социальных гарантий для наиболее уязвимых граждан, доступности первоочередных товаров и услуг, обеспечении населения доступным и комфортным жильем.</w:t>
      </w:r>
    </w:p>
    <w:p w:rsidR="00F45667" w:rsidRPr="004A46C7" w:rsidRDefault="00F45667" w:rsidP="00F45667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ЦУР 2 ЛИКВИДАЦИЯ ГОЛОДА - нацелена на обеспечение продовольственной безопасности, повышение качества питания населения и содействие устойчивому развитию сельского хозяйства при бережном отношении к окружающей среде. Беларусь – государство с благоприятными условиями для поддержания высокого уровня продовольственной безопасности, обеспечения полноценного питания и здорового образа жизни населения. Насыщение внутреннего рынка продовольственных товаров на 80% обеспечивается товарами собственного производства. Особое внимание для достижения ЦУР 2 уделяется сохранению генетических ресурсов для производства продовольствия и ведения сельского хозяйства.</w:t>
      </w:r>
    </w:p>
    <w:p w:rsidR="00F45667" w:rsidRPr="004A46C7" w:rsidRDefault="00F45667" w:rsidP="00F45667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 xml:space="preserve">ЦУР 3 ХОРОШЕЕ ЗДОРОВЬЕ И БЛАГОПОЛУЧИЕ - направлена на улучшение здоровья населения с охватом всех этапов жизни, охрану материнства и детства, предотвращение эпидемии основных инфекционных заболеваний, снижение уровня заболеваемости неинфекционными заболеваниями, обеспечение широкой информированности населения о факторах риска, угрожающих здоровью (курение, злоупотребление алкоголем, нездоровое питание, недостаток физической активности), стимулирование здорового образа жизни, Ожидаемая продолжительность жизниприрождении (число лет) формирование у населения самосохранительного поведения. Первоочередными задачами являются повышение качества и доступности услуг системы здравоохранения, формирование системы профилактики заболеваний, внедрение новых технологий в области репродуктивного здоровья, доступность безопасных и </w:t>
      </w:r>
      <w:r w:rsidRPr="004A46C7">
        <w:rPr>
          <w:rFonts w:ascii="Times New Roman" w:hAnsi="Times New Roman" w:cs="Times New Roman"/>
          <w:sz w:val="28"/>
          <w:szCs w:val="28"/>
        </w:rPr>
        <w:lastRenderedPageBreak/>
        <w:t>эффективных лекарственных средств и вакцин. Их решение обеспечит продолжительную и здоровую жизнь граждан, качественное развитие человеческого потенциала страны.</w:t>
      </w:r>
    </w:p>
    <w:p w:rsidR="00F45667" w:rsidRPr="004A46C7" w:rsidRDefault="00F45667" w:rsidP="00F45667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ЦУР 4 КАЧЕСТВЕННОЕ ОБРАЗОВАНИЕ - направлена на повышение доступности и качества образования в соответствии с потребностями инновационной экономики и требованиями информационного общества, развитие системы непрерывного образования, повышение квалификации учителей. Беларусь относится к числу стран с высоким уровнем образования населения. Достигнут полный охват детей пятилетнего возраста подготовкой к школе, отмечается высокий индекс детского развития в раннем возрасте. Начальное и базовое образование являются обязательными, детям предоставляются равные возможности его получения. Улучшению образовательного процесса способствует высокий уровень оснащенности компьютерами в учебных целях с доступом к сети Интернет. Созданная инфраструктура в полной мере обеспечивает учреждения образования электричеством, питьевой водой и отвечает требованиям санитарно-технических норм.</w:t>
      </w:r>
    </w:p>
    <w:p w:rsidR="00F45667" w:rsidRPr="004A46C7" w:rsidRDefault="00F45667" w:rsidP="00F45667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ЦУР 5 ГЕНДЕРНОЕ РАВЕНСТВО - охватывает проблемы гендерного неравенства, лишающего женщин и девочек их основных прав и возможностей и без решения которых невозможно существование благополучного общества. Для реализации этой цели необходимо обеспечить равенство среди женщин и мужчин, в том числе в получении образования, трудоустройстве, преодолении любых видов дискриминации. Гендерному равенству также способствуют расширение участия женщин в принятии решений, реализация их лидерского потенциала, снижение разрыва в соотношении доходов женщин с доходами мужчин.</w:t>
      </w:r>
    </w:p>
    <w:p w:rsidR="00F45667" w:rsidRPr="004A46C7" w:rsidRDefault="00F45667" w:rsidP="00F45667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ЦУР 6 ЧИСТАЯ ВОДА И САНИТАРИЯ - призывает к решению проблем, связанных с доступом к питьевой воде и санитарии, а также к защите водных экосистем. В части водной политики приоритетными направлениями для Республики Беларусь являются надежное водоснабжение населения водой нормативного качества, эффективное водообеспечение отраслей экономики, безопасное отведение сточных вод, обеспечение хорошего экологического состояния водных объектов и другое.</w:t>
      </w:r>
    </w:p>
    <w:p w:rsidR="00F45667" w:rsidRPr="004A46C7" w:rsidRDefault="00F45667" w:rsidP="00F45667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ЦУР 7 НЕДОРОГОСТОЯЩАЯ ЧИСТАЯ ЭНЕРГИЯ - направлена на укрепление энергетической безопасности, в том числе обеспечение доступности и надежности электроснабжения для потребителей, снижение энергоемкости ВВП, максимально возможное вовлечение в топливный баланс возобновляемых источников энергии, сдерживание роста валового потребления топливно-энергетических ресурсов. В Республике Беларусь доля населения, имеющего доступ к электроэнергии, составляет 100 %. Это объясняется отсутствием дефицита установленной мощности энергоисточников, наличием развитой системы электрических сетей, а также доступной стоимостью электроэнергии.</w:t>
      </w:r>
    </w:p>
    <w:p w:rsidR="00F45667" w:rsidRPr="004A46C7" w:rsidRDefault="00F45667" w:rsidP="00F45667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 xml:space="preserve">ЦУР 8 ДОСТОЙНАЯ РАБОТА И ЭКОНОМИЧЕСКИЙ РОСТ - способствует устойчивому экономическому росту, эффективной занятости, созданию высокопроизводительных рабочих мест и в результате росту доходов и благосостояния населения. Обеспечение достойной занятости затрагивает все категории населения страны, в том числе молодежь, женщин, </w:t>
      </w:r>
      <w:r w:rsidRPr="004A46C7">
        <w:rPr>
          <w:rFonts w:ascii="Times New Roman" w:hAnsi="Times New Roman" w:cs="Times New Roman"/>
          <w:sz w:val="28"/>
          <w:szCs w:val="28"/>
        </w:rPr>
        <w:lastRenderedPageBreak/>
        <w:t>лиц с ограниченными возможностями. Эффективность работы экономики обеспечивается высоким уровнем квалификации работников, что является важным конкурентным преимуществом страны. Важная составляющая достойной работы – обеспечение безопасных и надежных условий труда, которые определяются через снижение уровня производственного травматизма.</w:t>
      </w:r>
    </w:p>
    <w:p w:rsidR="00F45667" w:rsidRPr="004A46C7" w:rsidRDefault="00F45667" w:rsidP="00F45667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 xml:space="preserve">ЦУР 9 ИНДУСТРИАЛИЗАЦИЯ, ИННОВАЦИЯ И ИНФРАСТРУКТУРА - направлена на развитие малых организаций, инновационной деятельности, экологизацию производства, активизацию научных исследований и наращивание технологического потенциала промышленных секторов экономики, укрепление организационного и кадрового потенциала научной сферы. Индустриальное развитие является одним из основных направлений белорусской экономики. Развитие промышленности в значительной степени определяет основные экономические тенденции в нашей стране. Модернизация промышленности неразрывно связана с внедрением инноваций в производственные процессы, развитием высокотехнологичных отраслей промышленности, расширением возможностей малого бизнеса и экологизацией производств. Благодаря развитию информационно-коммуникационных технологий создаются условия для перехода к цифровой экономике. В целях повышения конкурентоспособности высокотехнологичных отраслей экономики, совершенствования условий для проведения разработок современных технологий и увеличения их экспорта, привлечения отечественных и иностранных инвестиций создан и успешно функционирует Парк высоких технологий, который обеспечивает около 84% белорусского экспорта компьютерных услуг. </w:t>
      </w:r>
    </w:p>
    <w:p w:rsidR="00F45667" w:rsidRPr="004A46C7" w:rsidRDefault="00F45667" w:rsidP="00F45667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ЦУР 10 УМЕНЬШЕНИЕ НЕРАВЕНСТВА - стремится к сокращению неравенства по доходам, полу, возрасту, признаку инвалидности, социальному происхождению, месту проживания и другим признакам. Для реализации этой цели важным является развитие системы социальной защиты наиболее уязвимых групп населения.</w:t>
      </w:r>
    </w:p>
    <w:p w:rsidR="00F45667" w:rsidRPr="004A46C7" w:rsidRDefault="00F45667" w:rsidP="00F45667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ЦУР 11 УСТОЙЧИВЫЕ ГОРОДА И НАСЕЛЕННЫЕ ПУНКТЫ - нацелена на развитие городов с доступом к основным услугам, адекватным энергоснабжением, жильем и транспортом. Государственная политика Беларуси предусматривает формирование комфортной для людей среды проживания в городах и сельской местности, включая внедрение новых форм организации социального и транспортного обслуживания жителей, реализацию концепции «умных» городов, обеспечение высокого качества и надежности жилищно-коммунальных услуг, безопасной среды для детей и подростков, доступной среды для лиц с ограниченными возможностями.</w:t>
      </w:r>
    </w:p>
    <w:p w:rsidR="00F45667" w:rsidRPr="004A46C7" w:rsidRDefault="00F45667" w:rsidP="00F45667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ЦУР 12 ОТВЕТСТВЕННОЕ ПОТРЕБЛЕНИЕ И ПРОИЗВОДСТВО - предусматривает развитие рационального использования природно-ресурсного потенциала и эффективного обращения с отходами. В Беларуси обеспечивается переход к рациональным моделям потребления и производства, внедряется система «зеленых» государственных закупок, вторичная переработка отходов.</w:t>
      </w:r>
    </w:p>
    <w:p w:rsidR="00F45667" w:rsidRPr="004A46C7" w:rsidRDefault="00F45667" w:rsidP="00F45667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 xml:space="preserve">ЦУР 13 БОРЬБА С ИЗМЕНЕНИЕМ КЛИМАТА - призывает включать меры реагирования на изменение климата в политику, национальные </w:t>
      </w:r>
      <w:r w:rsidRPr="004A46C7">
        <w:rPr>
          <w:rFonts w:ascii="Times New Roman" w:hAnsi="Times New Roman" w:cs="Times New Roman"/>
          <w:sz w:val="28"/>
          <w:szCs w:val="28"/>
        </w:rPr>
        <w:lastRenderedPageBreak/>
        <w:t>стратегии и планы. В 2016 году Республика Беларусь подписала Парижское соглашение об изменении климата, целями которого выступает удержание прироста глобальной средней температуры ниже 2 градусов и повышение способности адаптироваться к этим изменениям. Также Беларусь входит в число стран, принявших и осуществляющих национальную стратегию снижения риска бедствий в соответствии с Сендайской рамочной программой по снижению риска бедствий до 2030 года.</w:t>
      </w:r>
    </w:p>
    <w:p w:rsidR="00F45667" w:rsidRPr="004A46C7" w:rsidRDefault="00F45667" w:rsidP="00F45667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ЦУР 14 СОХРАНЕНИЕ МОРСКИХ ЭКОСИСТЕМ -Находясь на Черноморско-Балтийском водоразделе, Беларусь вносит свой вклад в реализацию посредством охраны трансграничных рек, что содействует сохранению акваторий Балтийского и Черного морей. В стране на системной основе принимаются меры по борьбе с загрязнением водных объектов. Улучшено общее состояние водных объектов бассейнов Днепра, Западной Двины, Немана и Припяти (особенно по содержанию биогенных элементов). Наметилась тенденция к стабилизации состояния водных объектов бассейна Западного Буга. Благодаря реконструкции, модернизации и строительству очистных сооружений значительно снижен уровень антропогенной нагрузки на водные объекты.</w:t>
      </w:r>
    </w:p>
    <w:p w:rsidR="00F45667" w:rsidRPr="004A46C7" w:rsidRDefault="00F45667" w:rsidP="00F45667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 xml:space="preserve">ЦУР 15 СОХРАНЕНИЕ ЭКОСИСТЕМ СУШИ -  направлена на оптимизацию систем природоохранных и особо охраняемых территорий, внедрение экономических механизмов сохранения и устойчивого использования биологического и ландшафтного разнообразия. </w:t>
      </w:r>
    </w:p>
    <w:p w:rsidR="00F45667" w:rsidRPr="004A46C7" w:rsidRDefault="00F45667" w:rsidP="00F45667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ЦУР 16 МИР И ПРАВОСУДИЕ  - призывает к сокращению распространенности всех форм насилия, противодействию преступности, созданию необходимых условий для безопасной и активной жизни людей. В Беларуси поступательно реализуются меры, направленные на повышение эффективности работы по предупреждению насилия в семье, на совершенствование законодательства в данной сфере, функционирует система профилактики правонарушений, обеспечивается скоординированная деятельность государственных и общественных организаций в сфере противодействия преступности и коррупции. Противодействие насилию в любых проявлениях является необходимым условием для безопасной и активной жизни людей, свободного развития общества и экономики.</w:t>
      </w:r>
    </w:p>
    <w:p w:rsidR="00F45667" w:rsidRPr="004A46C7" w:rsidRDefault="00F45667" w:rsidP="00F45667">
      <w:pPr>
        <w:spacing w:after="0" w:line="300" w:lineRule="exact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ЦУР 17 ПАРТНЕРСТВО В ИНТЕРЕСАХ УСТОЙЧИВОГО РАЗВИТИЯ - предусматривает укрепление глобальных партнерских связей для пропаганды и достижения амбициозных целей, поставленных в Повестке – 2030, путем предоставления знаний, опыта, технологий и финансовых ресурсов. Для успешной реализации этой цели в Беларуси создаются условия для эффективного взаимодействия между правительством, частным сектором и гражданским обществом как на национальном, так и региональном уровне.</w:t>
      </w:r>
    </w:p>
    <w:p w:rsidR="00F45667" w:rsidRPr="004A46C7" w:rsidRDefault="00F45667" w:rsidP="00F45667">
      <w:pPr>
        <w:spacing w:after="0" w:line="300" w:lineRule="exac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667" w:rsidRPr="004A46C7" w:rsidRDefault="00F45667" w:rsidP="00F45667">
      <w:pPr>
        <w:spacing w:after="0" w:line="300" w:lineRule="exac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6C7">
        <w:rPr>
          <w:rFonts w:ascii="Times New Roman" w:hAnsi="Times New Roman" w:cs="Times New Roman"/>
          <w:b/>
          <w:sz w:val="28"/>
          <w:szCs w:val="28"/>
        </w:rPr>
        <w:t>Беларусь и Цели Устойчивого Развития.</w:t>
      </w:r>
    </w:p>
    <w:p w:rsidR="00F45667" w:rsidRPr="004A46C7" w:rsidRDefault="00F45667" w:rsidP="00F45667">
      <w:pPr>
        <w:spacing w:after="0" w:line="300" w:lineRule="exact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F45667" w:rsidRPr="004A46C7" w:rsidRDefault="00F45667" w:rsidP="00F45667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 xml:space="preserve">В сентябре 2015 года Республика Беларусь стала одной из 193 стран, выразивших приверженность Повестке дня в области устойчивого развития на период до 2030 года (Повестка – 2030), и приняла обязательства обеспечивать устойчивый, всеохватный и поступательный экономический рост, социальную интеграцию и охрану окружающей среды, а также </w:t>
      </w:r>
      <w:r w:rsidRPr="004A46C7">
        <w:rPr>
          <w:rFonts w:ascii="Times New Roman" w:hAnsi="Times New Roman" w:cs="Times New Roman"/>
          <w:sz w:val="28"/>
          <w:szCs w:val="28"/>
        </w:rPr>
        <w:lastRenderedPageBreak/>
        <w:t>способствовать обеспечению мира и безопасности на планете. Повестка – 2030 включает 17 Целей устойчивого развития (ЦУР), которые должны быть достигнуты до 2030 года.</w:t>
      </w:r>
    </w:p>
    <w:p w:rsidR="00F45667" w:rsidRPr="004A46C7" w:rsidRDefault="00F45667" w:rsidP="00F45667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 xml:space="preserve">Для обеспечения всестороннего учета национальных реалий и приоритетов в процессе осуществления Повестки-2030, а также в целях учета комплексного и неделимого характера ЦУР и обеспечения сбалансированности всех трех компонентов устойчивого развития: экономического, социального и экологического, в Беларуси сформирован национальный координационный механизм. </w:t>
      </w:r>
    </w:p>
    <w:p w:rsidR="00F45667" w:rsidRPr="004A46C7" w:rsidRDefault="00F45667" w:rsidP="00F45667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 xml:space="preserve">В числе институциональных инноваций – учреждение Президентом Республики Беларусь поста Национального координатора по вопросам достижения ЦУР, формирование под его руководством национального совета по устойчивому развитию. В настоящий момент эту почетную должность  занимает Исаченко Анатолий Михайлович - </w:t>
      </w:r>
      <w:r w:rsidRPr="004A46C7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Председателя Совета Республики Национального собрания Республики Беларусь.</w:t>
      </w:r>
    </w:p>
    <w:p w:rsidR="00F45667" w:rsidRPr="004A46C7" w:rsidRDefault="00F45667" w:rsidP="00F45667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Деятельность совета, сформированного на уровне руководства 30 профильных органов государственного управления и регионов, позволит закрепить ответственность за выполнение ЦУР за конкретными правительственными агентствами, создаст платформу для межсекторального обмена и обсуждения прогресса выполнения ЦУР, позволит эффективно решать задачи вертикальной и горизонтальной координации.</w:t>
      </w:r>
    </w:p>
    <w:p w:rsidR="00F45667" w:rsidRPr="004A46C7" w:rsidRDefault="00F45667" w:rsidP="00F4566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 xml:space="preserve">В Могилевской области распоряжением председателя облисполкома от 4 ноября 2017 г. № 189-р «О мерах по достижению Целей устойчивого развития» ответственным за реализацию Целей устойчивого развития определен заместитель председателя облисполкома </w:t>
      </w:r>
      <w:r w:rsidRPr="004A46C7">
        <w:rPr>
          <w:rFonts w:ascii="Times New Roman" w:hAnsi="Times New Roman" w:cs="Times New Roman"/>
          <w:i/>
          <w:sz w:val="28"/>
          <w:szCs w:val="28"/>
        </w:rPr>
        <w:t>(Страхар Р.Б.)</w:t>
      </w:r>
      <w:r w:rsidRPr="004A46C7">
        <w:rPr>
          <w:rFonts w:ascii="Times New Roman" w:hAnsi="Times New Roman" w:cs="Times New Roman"/>
          <w:sz w:val="28"/>
          <w:szCs w:val="28"/>
        </w:rPr>
        <w:t>, создана областная рабочая группа по устойчивому развитию.</w:t>
      </w:r>
    </w:p>
    <w:p w:rsidR="00F45667" w:rsidRPr="004A46C7" w:rsidRDefault="00F45667" w:rsidP="00F45667">
      <w:pPr>
        <w:spacing w:after="0" w:line="30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 xml:space="preserve">Областной рабочей группой по устойчивому развитию было организовано широкое информирование по теме устойчивого развития (проведены семинары для рабочей группы, местных органов власти, СМИ, некоммерческих организаций), а также утверждена Дорожная карта разработки Стратегии устойчивого развития Могилевской области до 2035 года, в соответствии с которой </w:t>
      </w:r>
      <w:r w:rsidRPr="004A46C7">
        <w:rPr>
          <w:rFonts w:ascii="Times New Roman" w:hAnsi="Times New Roman" w:cs="Times New Roman"/>
          <w:bCs/>
          <w:sz w:val="28"/>
          <w:szCs w:val="28"/>
        </w:rPr>
        <w:t>26 сентября 2019 г. была утверждена более сжатая Концепция, а 31 декабря 2020 г. Председателем облисполкома утверждена Стратегия устойчивого развития Могилевской области на период до 2035 года.  Предварительно данный документ получил одобрение Президиума областного Совета депутатов и согласован  всеми горрайисполкомами области.</w:t>
      </w:r>
    </w:p>
    <w:p w:rsidR="00F45667" w:rsidRPr="004A46C7" w:rsidRDefault="00F45667" w:rsidP="00F45667">
      <w:pPr>
        <w:spacing w:after="0" w:line="3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6C7">
        <w:rPr>
          <w:rFonts w:ascii="Times New Roman" w:hAnsi="Times New Roman" w:cs="Times New Roman"/>
          <w:bCs/>
          <w:sz w:val="28"/>
          <w:szCs w:val="28"/>
        </w:rPr>
        <w:tab/>
        <w:t xml:space="preserve">На территории Республики Беларусь и соответственно в Могилевской области все сферы жизнедеятельности граждан и развития экономики и территорий имеют перспективные Планы развития, разработаны и реализуются Государственные программы. </w:t>
      </w:r>
    </w:p>
    <w:p w:rsidR="00F45667" w:rsidRPr="004A46C7" w:rsidRDefault="00F45667" w:rsidP="00F45667">
      <w:pPr>
        <w:spacing w:after="0" w:line="3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6C7">
        <w:rPr>
          <w:rFonts w:ascii="Times New Roman" w:hAnsi="Times New Roman" w:cs="Times New Roman"/>
          <w:bCs/>
          <w:sz w:val="28"/>
          <w:szCs w:val="28"/>
        </w:rPr>
        <w:tab/>
        <w:t xml:space="preserve">Основной задачей, которая стояла перед  почти 200 жителями области, принявшими участие в разработке областной Стратегии, стало обеспечить учет всех экспертных предложений при выработке документа, а также всех существующих нормативных актов по развитию на территории Могилевской области. </w:t>
      </w:r>
    </w:p>
    <w:p w:rsidR="00F45667" w:rsidRPr="004A46C7" w:rsidRDefault="00F45667" w:rsidP="00F45667">
      <w:pPr>
        <w:spacing w:after="0" w:line="30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6C7">
        <w:rPr>
          <w:rFonts w:ascii="Times New Roman" w:hAnsi="Times New Roman" w:cs="Times New Roman"/>
          <w:bCs/>
          <w:sz w:val="28"/>
          <w:szCs w:val="28"/>
        </w:rPr>
        <w:t xml:space="preserve">Было важно, чтобы в своей работе каждый видел не только свои ведомственные интересы, но понимал, как это скажется на интересах других. </w:t>
      </w:r>
      <w:r w:rsidRPr="004A46C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этого были учтены предложения экологов и представителей промышленных предприятий,  жителей крупных городов и представителей небольших по численности районов, общественных организаций и органов государственного управления, учителей, врачей, привлеченных международных экспертов. </w:t>
      </w:r>
    </w:p>
    <w:p w:rsidR="00F45667" w:rsidRPr="004A46C7" w:rsidRDefault="00F45667" w:rsidP="00F45667">
      <w:pPr>
        <w:spacing w:after="0" w:line="3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6C7">
        <w:rPr>
          <w:rFonts w:ascii="Times New Roman" w:hAnsi="Times New Roman" w:cs="Times New Roman"/>
          <w:bCs/>
          <w:sz w:val="28"/>
          <w:szCs w:val="28"/>
        </w:rPr>
        <w:tab/>
        <w:t>Большую помощь в этом оказала Программа поддержки ООН и представители Дортмундского международного образовательного центра.</w:t>
      </w:r>
    </w:p>
    <w:p w:rsidR="00F45667" w:rsidRPr="004A46C7" w:rsidRDefault="00F45667" w:rsidP="00F4566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В итоге собирательным образом, какой должна быть Могилевская область, стало:</w:t>
      </w:r>
    </w:p>
    <w:p w:rsidR="00F45667" w:rsidRPr="004A46C7" w:rsidRDefault="00F45667" w:rsidP="00F45667">
      <w:pPr>
        <w:shd w:val="clear" w:color="auto" w:fill="FFFFFF"/>
        <w:spacing w:after="0" w:line="300" w:lineRule="exact"/>
        <w:ind w:right="-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6C7">
        <w:rPr>
          <w:rFonts w:ascii="Times New Roman" w:hAnsi="Times New Roman" w:cs="Times New Roman"/>
          <w:i/>
          <w:sz w:val="28"/>
          <w:szCs w:val="28"/>
        </w:rPr>
        <w:t>Могилевская область с населением более 1 миллиона человек является устойчиво развивающимся регионом:</w:t>
      </w:r>
    </w:p>
    <w:p w:rsidR="00F45667" w:rsidRPr="004A46C7" w:rsidRDefault="00F45667" w:rsidP="00F45667">
      <w:pPr>
        <w:shd w:val="clear" w:color="auto" w:fill="FFFFFF"/>
        <w:spacing w:after="0" w:line="300" w:lineRule="exact"/>
        <w:ind w:right="-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6C7">
        <w:rPr>
          <w:rFonts w:ascii="Times New Roman" w:hAnsi="Times New Roman" w:cs="Times New Roman"/>
          <w:i/>
          <w:sz w:val="28"/>
          <w:szCs w:val="28"/>
        </w:rPr>
        <w:t>обладающим благоприятными и безопасными условиями для жизни, развития и самореализации граждан;</w:t>
      </w:r>
    </w:p>
    <w:p w:rsidR="00F45667" w:rsidRPr="004A46C7" w:rsidRDefault="00F45667" w:rsidP="00F45667">
      <w:pPr>
        <w:shd w:val="clear" w:color="auto" w:fill="FFFFFF"/>
        <w:spacing w:after="0" w:line="300" w:lineRule="exact"/>
        <w:ind w:right="-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6C7">
        <w:rPr>
          <w:rFonts w:ascii="Times New Roman" w:hAnsi="Times New Roman" w:cs="Times New Roman"/>
          <w:i/>
          <w:sz w:val="28"/>
          <w:szCs w:val="28"/>
        </w:rPr>
        <w:t>опирающимся на развитую диверсифицированную «зеленую» экономику, главными драйверами роста которой выступают экологизация и цифровизация, рациональное использование местных сырьевых ресурсов и циркулярная экономика (основанная на возобновлении ресурсов);</w:t>
      </w:r>
    </w:p>
    <w:p w:rsidR="00F45667" w:rsidRPr="004A46C7" w:rsidRDefault="00F45667" w:rsidP="00F45667">
      <w:pPr>
        <w:shd w:val="clear" w:color="auto" w:fill="FFFFFF"/>
        <w:spacing w:after="0" w:line="300" w:lineRule="exact"/>
        <w:ind w:right="-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6C7">
        <w:rPr>
          <w:rFonts w:ascii="Times New Roman" w:hAnsi="Times New Roman" w:cs="Times New Roman"/>
          <w:i/>
          <w:sz w:val="28"/>
          <w:szCs w:val="28"/>
        </w:rPr>
        <w:t>характеризующимся интеллектуально развитым, гуманным, поликультурным, справедливым, толерантным, инклюзивным, гендерно равноправным и социально ответственным обществом, сохраняющим этнокультурную идентичность;</w:t>
      </w:r>
    </w:p>
    <w:p w:rsidR="00F45667" w:rsidRPr="004A46C7" w:rsidRDefault="00F45667" w:rsidP="00F45667">
      <w:pPr>
        <w:shd w:val="clear" w:color="auto" w:fill="FFFFFF"/>
        <w:spacing w:after="0" w:line="300" w:lineRule="exact"/>
        <w:ind w:right="-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6C7">
        <w:rPr>
          <w:rFonts w:ascii="Times New Roman" w:hAnsi="Times New Roman" w:cs="Times New Roman"/>
          <w:i/>
          <w:sz w:val="28"/>
          <w:szCs w:val="28"/>
        </w:rPr>
        <w:t xml:space="preserve">стремящимся к климатической нейтральности, минимизации воздействия на окружающую среду, сохранению природных ресурсов и биоразнообразия; </w:t>
      </w:r>
    </w:p>
    <w:p w:rsidR="00F45667" w:rsidRPr="004A46C7" w:rsidRDefault="00F45667" w:rsidP="00F4566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i/>
          <w:sz w:val="28"/>
          <w:szCs w:val="28"/>
        </w:rPr>
        <w:t>отличающимся системой вовлеченного управления развитием, учитывающей интересы всех слоев населения, всех уровней административно-территориального деления и населенных пунктов, входящих в состав Могилевской области.</w:t>
      </w:r>
    </w:p>
    <w:p w:rsidR="00F45667" w:rsidRPr="004A46C7" w:rsidRDefault="00F45667" w:rsidP="00F45667">
      <w:pPr>
        <w:shd w:val="clear" w:color="auto" w:fill="FFFFFF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Такое объемное и сложное видение невозможно реализовать, не разбив его много более мелких целей и задач и, что очень важно, не определив те численные индикаторы - по которым можно будет оценивать успешность нашей работы. Все это реализовано в Стратегии.</w:t>
      </w:r>
    </w:p>
    <w:p w:rsidR="00F45667" w:rsidRPr="004A46C7" w:rsidRDefault="00F45667" w:rsidP="00F45667">
      <w:pPr>
        <w:shd w:val="clear" w:color="auto" w:fill="FFFFFF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 xml:space="preserve">Для того, что бы этот документ стал действительно работающим, в Стратегии предусмотрены три этапа его реализации: </w:t>
      </w:r>
    </w:p>
    <w:p w:rsidR="00F45667" w:rsidRPr="004A46C7" w:rsidRDefault="00F45667" w:rsidP="00F45667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i/>
          <w:sz w:val="28"/>
          <w:szCs w:val="28"/>
        </w:rPr>
        <w:t>Первый этап «Ориентация на будущие поколения</w:t>
      </w:r>
      <w:r w:rsidRPr="004A46C7">
        <w:rPr>
          <w:rFonts w:ascii="Times New Roman" w:hAnsi="Times New Roman" w:cs="Times New Roman"/>
          <w:sz w:val="28"/>
          <w:szCs w:val="28"/>
        </w:rPr>
        <w:t xml:space="preserve">» – с даты утверждения Стратегии до 2023 г. </w:t>
      </w:r>
    </w:p>
    <w:p w:rsidR="00F45667" w:rsidRPr="004A46C7" w:rsidRDefault="00F45667" w:rsidP="00F45667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Основная цель этапа – внедрение Стратегии в действующую систему планирования в качестве основного документа стратегического развития области и максимальное вовлечение населения и организаций.</w:t>
      </w:r>
    </w:p>
    <w:p w:rsidR="00F45667" w:rsidRPr="004A46C7" w:rsidRDefault="00F45667" w:rsidP="00F45667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i/>
          <w:sz w:val="28"/>
          <w:szCs w:val="28"/>
        </w:rPr>
        <w:t xml:space="preserve">Второй этап «Десятилетие перехода к устойчивому развитию» </w:t>
      </w:r>
      <w:r w:rsidRPr="004A46C7">
        <w:rPr>
          <w:rFonts w:ascii="Times New Roman" w:hAnsi="Times New Roman" w:cs="Times New Roman"/>
          <w:sz w:val="28"/>
          <w:szCs w:val="28"/>
        </w:rPr>
        <w:t xml:space="preserve">– 2024–2030 гг. </w:t>
      </w:r>
    </w:p>
    <w:p w:rsidR="00F45667" w:rsidRPr="004A46C7" w:rsidRDefault="00F45667" w:rsidP="00F45667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 xml:space="preserve">В течение этого периода основной упор будет сделан на структурное изменение отраслей. Будет осуществляться гармоничное развитие экономики при сохранении природных ресурсов, повсеместное внедрение научных достижений и информационных технологий, культурное преобразование общества и повышение имиджа сельских территорий для жизни. </w:t>
      </w:r>
    </w:p>
    <w:p w:rsidR="00F45667" w:rsidRPr="004A46C7" w:rsidRDefault="00F45667" w:rsidP="00F45667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i/>
          <w:sz w:val="28"/>
          <w:szCs w:val="28"/>
        </w:rPr>
        <w:t xml:space="preserve">Третий этап «Обеспечение устойчивости процессов развития Могилевской области» </w:t>
      </w:r>
      <w:r w:rsidRPr="004A46C7">
        <w:rPr>
          <w:rFonts w:ascii="Times New Roman" w:hAnsi="Times New Roman" w:cs="Times New Roman"/>
          <w:sz w:val="28"/>
          <w:szCs w:val="28"/>
        </w:rPr>
        <w:t xml:space="preserve">– 2031–2035 гг. </w:t>
      </w:r>
    </w:p>
    <w:p w:rsidR="00F45667" w:rsidRPr="004A46C7" w:rsidRDefault="00F45667" w:rsidP="00F45667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lastRenderedPageBreak/>
        <w:t>Основная цель этого этапа - это закрепление достигнутых темпов устойчивого развития Могилевской области, определение новых, инновационных подходов для будущего развития области. Необходимо будет сформировать новую Стратегию, учитывая опыт и уроки пройденных этапов.</w:t>
      </w:r>
    </w:p>
    <w:p w:rsidR="00F45667" w:rsidRPr="004A46C7" w:rsidRDefault="00F45667" w:rsidP="00F45667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ab/>
        <w:t xml:space="preserve">Мы находимся в начале пути, очень важно в 2021 году объяснить жителям области, что такое Цели устойчивого развития. Понять всем, что в своей жизни и работе мы уже делаем многое для их достижения. Но очень важно свои действия соизмерять с интересами других. </w:t>
      </w:r>
    </w:p>
    <w:p w:rsidR="00F45667" w:rsidRPr="004A46C7" w:rsidRDefault="00F45667" w:rsidP="00F45667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 xml:space="preserve">Мы строим предприятия - это создает рабочие места и увеличивает поступления налогов, но важно, чтобы технологии соответствовали экологическим требованиям и служили основой для будущего развития. </w:t>
      </w:r>
    </w:p>
    <w:p w:rsidR="00F45667" w:rsidRPr="004A46C7" w:rsidRDefault="00F45667" w:rsidP="00F45667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>Мы учим детей – но важно понимать, кем они станут, когда        вырастут, какие специальности будут востребованы, заложить в них бережное и уважительное отношение к природе.</w:t>
      </w:r>
    </w:p>
    <w:p w:rsidR="00F45667" w:rsidRPr="004A46C7" w:rsidRDefault="00F45667" w:rsidP="00F45667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6C7">
        <w:rPr>
          <w:rFonts w:ascii="Times New Roman" w:hAnsi="Times New Roman" w:cs="Times New Roman"/>
          <w:sz w:val="28"/>
          <w:szCs w:val="28"/>
        </w:rPr>
        <w:t xml:space="preserve">Особая миссия – это осознание в каждом городе и районе, на предприятии и в организации, что для них самое актуальное и что они могут сделать. Каждый человек, каждое мнение важно и может внести свой уникальный вклад в общее дело. </w:t>
      </w:r>
    </w:p>
    <w:p w:rsidR="00F45667" w:rsidRPr="004A46C7" w:rsidRDefault="00F45667" w:rsidP="00F45667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5667" w:rsidRPr="004A46C7" w:rsidRDefault="00F45667" w:rsidP="00F45667">
      <w:pPr>
        <w:spacing w:after="0" w:line="28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46C7">
        <w:rPr>
          <w:rFonts w:ascii="Times New Roman" w:hAnsi="Times New Roman" w:cs="Times New Roman"/>
          <w:i/>
          <w:sz w:val="28"/>
          <w:szCs w:val="28"/>
        </w:rPr>
        <w:t>Материал подготовлен комитетом</w:t>
      </w:r>
    </w:p>
    <w:p w:rsidR="00F45667" w:rsidRPr="004A46C7" w:rsidRDefault="00F45667" w:rsidP="00F45667">
      <w:pPr>
        <w:spacing w:after="0" w:line="28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46C7">
        <w:rPr>
          <w:rFonts w:ascii="Times New Roman" w:hAnsi="Times New Roman" w:cs="Times New Roman"/>
          <w:i/>
          <w:sz w:val="28"/>
          <w:szCs w:val="28"/>
        </w:rPr>
        <w:t>экономики облисполкома</w:t>
      </w:r>
    </w:p>
    <w:p w:rsidR="00F45667" w:rsidRDefault="00F45667" w:rsidP="00F45667">
      <w:pPr>
        <w:spacing w:after="0" w:line="300" w:lineRule="exac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67" w:rsidRDefault="00F45667" w:rsidP="00F45667">
      <w:pPr>
        <w:spacing w:after="0" w:line="280" w:lineRule="exact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45667" w:rsidRDefault="00F45667" w:rsidP="00F45667">
      <w:pPr>
        <w:spacing w:after="0" w:line="280" w:lineRule="exact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45667" w:rsidRDefault="00F45667" w:rsidP="00F45667">
      <w:pPr>
        <w:spacing w:after="0" w:line="280" w:lineRule="exact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45667" w:rsidRDefault="00F45667" w:rsidP="00F45667">
      <w:pPr>
        <w:spacing w:after="0" w:line="280" w:lineRule="exact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45667" w:rsidRDefault="00F45667" w:rsidP="00F45667">
      <w:pPr>
        <w:spacing w:after="0" w:line="280" w:lineRule="exact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45667" w:rsidRDefault="00F45667" w:rsidP="00F45667">
      <w:pPr>
        <w:spacing w:after="0" w:line="280" w:lineRule="exact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4648B" w:rsidRDefault="00F4648B"/>
    <w:sectPr w:rsidR="00F4648B" w:rsidSect="00F4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5667"/>
    <w:rsid w:val="00F45667"/>
    <w:rsid w:val="00F4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2755</Words>
  <Characters>15708</Characters>
  <Application>Microsoft Office Word</Application>
  <DocSecurity>0</DocSecurity>
  <Lines>130</Lines>
  <Paragraphs>36</Paragraphs>
  <ScaleCrop>false</ScaleCrop>
  <Company/>
  <LinksUpToDate>false</LinksUpToDate>
  <CharactersWithSpaces>18427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2021-04-14T10:02:00Z</dcterms:created>
  <dcterms:modified xsi:type="dcterms:W3CDTF">2021-04-14T10:02:00Z</dcterms:modified>
</cp:coreProperties>
</file>