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FD" w:rsidRDefault="001A54F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A54FD" w:rsidRDefault="001A54FD">
      <w:pPr>
        <w:pStyle w:val="newncpi"/>
        <w:ind w:firstLine="0"/>
        <w:jc w:val="center"/>
      </w:pPr>
      <w:r>
        <w:rPr>
          <w:rStyle w:val="datepr"/>
        </w:rPr>
        <w:t>9 ноября 2012 г.</w:t>
      </w:r>
      <w:r>
        <w:rPr>
          <w:rStyle w:val="number"/>
        </w:rPr>
        <w:t xml:space="preserve"> № 1028</w:t>
      </w:r>
    </w:p>
    <w:p w:rsidR="001A54FD" w:rsidRDefault="001A54FD">
      <w:pPr>
        <w:pStyle w:val="title"/>
      </w:pPr>
      <w:r>
        <w:t>О некоторых вопросах обеспечения населения твердыми видами топлива, внесении дополнения в постановление Совета Министров Республики Беларусь от 14 апреля 2011 г. № 495 и признании утратившими силу некоторых постановлений Совета Министров Республики Беларусь</w:t>
      </w:r>
    </w:p>
    <w:p w:rsidR="001A54FD" w:rsidRDefault="001A54FD">
      <w:pPr>
        <w:pStyle w:val="changei"/>
      </w:pPr>
      <w:r>
        <w:t>Изменения и дополнения:</w:t>
      </w:r>
    </w:p>
    <w:p w:rsidR="001A54FD" w:rsidRDefault="001A54FD">
      <w:pPr>
        <w:pStyle w:val="changeadd"/>
      </w:pPr>
      <w:r>
        <w:t>Постановление Совета Министров Республики Беларусь от 17 января 2014 г. № 35 (Национальный правовой Интернет-портал Республики Беларусь, 23.01.2014, 5/38337) &lt;C21400035&gt;;</w:t>
      </w:r>
    </w:p>
    <w:p w:rsidR="001A54FD" w:rsidRDefault="001A54FD">
      <w:pPr>
        <w:pStyle w:val="changeadd"/>
      </w:pPr>
      <w:r>
        <w:t>Постановление Совета Министров Республики Беларусь от 15 октября 2018 г. № 738 (Национальный правовой Интернет-портал Республики Беларусь, 15.11.2018, 5/45801) &lt;C21800738&gt;</w:t>
      </w:r>
    </w:p>
    <w:p w:rsidR="001A54FD" w:rsidRDefault="001A54FD">
      <w:pPr>
        <w:pStyle w:val="newncpi"/>
      </w:pPr>
      <w:r>
        <w:t> </w:t>
      </w:r>
    </w:p>
    <w:p w:rsidR="001A54FD" w:rsidRDefault="001A54FD">
      <w:pPr>
        <w:pStyle w:val="preamble"/>
      </w:pPr>
      <w:r>
        <w:t>В целях совершенствования деятельности юридических лиц по продаже твердых видов топлива населению Совет Министров Республики Беларусь ПОСТАНОВЛЯЕТ:</w:t>
      </w:r>
    </w:p>
    <w:p w:rsidR="001A54FD" w:rsidRDefault="001A54FD">
      <w:pPr>
        <w:pStyle w:val="point"/>
      </w:pPr>
      <w:r>
        <w:t>1. Утвердить прилагаемое Положение о порядке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ценам.</w:t>
      </w:r>
    </w:p>
    <w:p w:rsidR="001A54FD" w:rsidRDefault="001A54FD">
      <w:pPr>
        <w:pStyle w:val="point"/>
      </w:pPr>
      <w:r>
        <w:t>2. Установить, что:</w:t>
      </w:r>
    </w:p>
    <w:p w:rsidR="001A54FD" w:rsidRDefault="001A54FD">
      <w:pPr>
        <w:pStyle w:val="underpoint"/>
      </w:pPr>
      <w:r>
        <w:t>2.1. предельные нормы отпуска населению по фиксированным розничным ценам на одно домовладение в календарном году составляют:</w:t>
      </w:r>
    </w:p>
    <w:p w:rsidR="001A54FD" w:rsidRDefault="001A54FD">
      <w:pPr>
        <w:pStyle w:val="newncpi"/>
      </w:pPr>
      <w:r>
        <w:t>топливных брикетов – 3,5 тонны;</w:t>
      </w:r>
    </w:p>
    <w:p w:rsidR="001A54FD" w:rsidRDefault="001A54FD">
      <w:pPr>
        <w:pStyle w:val="newncpi"/>
      </w:pPr>
      <w:r>
        <w:t>торфа кускового – 4 тонны;</w:t>
      </w:r>
    </w:p>
    <w:p w:rsidR="001A54FD" w:rsidRDefault="001A54FD">
      <w:pPr>
        <w:pStyle w:val="newncpi"/>
      </w:pPr>
      <w:r>
        <w:t>дров – 4,9 плотного метра кубического;</w:t>
      </w:r>
    </w:p>
    <w:p w:rsidR="001A54FD" w:rsidRDefault="001A54FD">
      <w:pPr>
        <w:pStyle w:val="newncpi"/>
      </w:pPr>
      <w:r>
        <w:t>угля – 2,5 тонны;</w:t>
      </w:r>
    </w:p>
    <w:p w:rsidR="001A54FD" w:rsidRDefault="001A54FD">
      <w:pPr>
        <w:pStyle w:val="underpoint"/>
      </w:pPr>
      <w:r>
        <w:t>2.2. продажа населению твердого топлива*, топливных брикетов и дров (далее – твердые виды топлива) по фиксированным розничным ценам осуществляется по одному из твердых видов топлива, указанных в подпункте 2.1 настоящего пункта, только на одно домовладение. Облисполкомы и Минский горисполком имеют право устанавливать нормы отпуска твердых видов топлива населению по фиксированным розничным ценам в пределах норм, установленных в подпункте 2.1 настоящего пункта. При этом нормы отпуска одновременно нескольких твердых видов топлива устанавливаются в пределах нормы на топливные брикеты, определенной в подпункте 2.1 настоящего пункта, в пересчете в тонны условного топлива по коэффициентам, установленным Государственным комитетом по стандартизации.</w:t>
      </w:r>
    </w:p>
    <w:p w:rsidR="001A54FD" w:rsidRDefault="001A54FD">
      <w:pPr>
        <w:pStyle w:val="snoskiline"/>
      </w:pPr>
      <w:r>
        <w:t>______________________________</w:t>
      </w:r>
    </w:p>
    <w:p w:rsidR="001A54FD" w:rsidRDefault="001A54FD">
      <w:pPr>
        <w:pStyle w:val="snoski"/>
        <w:spacing w:after="240"/>
      </w:pPr>
      <w:r>
        <w:t>*Для целей настоящего постановления под твердым топливом понимаются торф кусковой и уголь.</w:t>
      </w:r>
    </w:p>
    <w:p w:rsidR="001A54FD" w:rsidRDefault="001A54FD">
      <w:pPr>
        <w:pStyle w:val="point"/>
      </w:pPr>
      <w:r>
        <w:t>3. Утратил силу.</w:t>
      </w:r>
    </w:p>
    <w:p w:rsidR="001A54FD" w:rsidRDefault="001A54FD">
      <w:pPr>
        <w:pStyle w:val="point"/>
      </w:pPr>
      <w:r>
        <w:t>4. Признать утратившими силу:</w:t>
      </w:r>
    </w:p>
    <w:p w:rsidR="001A54FD" w:rsidRDefault="001A54FD">
      <w:pPr>
        <w:pStyle w:val="newncpi"/>
      </w:pPr>
      <w:r>
        <w:t>постановление Совета Министров Республики Беларусь от 11 февраля 2005 г. № 156 «О нормах отпуска топливных брикетов населению по регулируемым (фиксированным) ценам» (Национальный реестр правовых актов Республики Беларусь, 2005 г., № 27, 5/15600);</w:t>
      </w:r>
    </w:p>
    <w:p w:rsidR="001A54FD" w:rsidRDefault="001A54FD">
      <w:pPr>
        <w:pStyle w:val="newncpi"/>
      </w:pPr>
      <w:r>
        <w:t xml:space="preserve">постановление Совета Министров Республики Беларусь от 21 мая 2008 г. № 720 «О внесении изменений в постановление Совета Министров Республики Беларусь от 11 </w:t>
      </w:r>
      <w:r>
        <w:lastRenderedPageBreak/>
        <w:t>февраля 2005 г. № 156» (Национальный реестр правовых актов Республики Беларусь, 2008 г., № 123, 5/27689).</w:t>
      </w:r>
    </w:p>
    <w:p w:rsidR="001A54FD" w:rsidRDefault="001A54FD">
      <w:pPr>
        <w:pStyle w:val="point"/>
      </w:pPr>
      <w:r>
        <w:t>5. Государственному комитету по стандартизации в месячный срок утвердить средние коэффициенты пересчета топлива из натуральных единиц измерения в тонны условного топлива.</w:t>
      </w:r>
    </w:p>
    <w:p w:rsidR="001A54FD" w:rsidRDefault="001A54FD">
      <w:pPr>
        <w:pStyle w:val="point"/>
      </w:pPr>
      <w:r>
        <w:t>6. Рекомендовать облисполкомам и Минскому горисполкому согласовывать предельную рентабельность твердых видов топлива, реализуемых предприятиями-изготовителями для последующего их отпуска населению по фиксированным розничным ценам, на уровне не ниже пяти процентов.</w:t>
      </w:r>
    </w:p>
    <w:p w:rsidR="001A54FD" w:rsidRDefault="001A54FD">
      <w:pPr>
        <w:pStyle w:val="point"/>
      </w:pPr>
      <w:r>
        <w:t>7. Настоящее постановление вступает в силу с 1 января 2013 г., за исключением пунктов 5 и 6, вступающих в силу с момента его официального опубликования.</w:t>
      </w:r>
    </w:p>
    <w:p w:rsidR="001A54FD" w:rsidRDefault="001A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1A54F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54FD" w:rsidRDefault="001A54FD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54FD" w:rsidRDefault="001A54FD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:rsidR="001A54FD" w:rsidRDefault="001A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1A54F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capu1"/>
            </w:pPr>
            <w:r>
              <w:t>УТВЕРЖДЕНО</w:t>
            </w:r>
          </w:p>
          <w:p w:rsidR="001A54FD" w:rsidRDefault="001A54FD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1A54FD" w:rsidRDefault="001A54FD">
            <w:pPr>
              <w:pStyle w:val="cap1"/>
            </w:pPr>
            <w:r>
              <w:t>09.11.2012 № 1028</w:t>
            </w:r>
          </w:p>
        </w:tc>
      </w:tr>
    </w:tbl>
    <w:p w:rsidR="001A54FD" w:rsidRDefault="001A54FD">
      <w:pPr>
        <w:pStyle w:val="titleu"/>
      </w:pPr>
      <w:r>
        <w:t>ПОЛОЖЕНИЕ</w:t>
      </w:r>
      <w:r>
        <w:br/>
        <w:t>о порядке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</w:t>
      </w:r>
    </w:p>
    <w:p w:rsidR="001A54FD" w:rsidRDefault="001A54FD">
      <w:pPr>
        <w:pStyle w:val="chapter"/>
      </w:pPr>
      <w:r>
        <w:t>ГЛАВА 1</w:t>
      </w:r>
      <w:r>
        <w:br/>
        <w:t>ОБЩИЕ ПОЛОЖЕНИЯ</w:t>
      </w:r>
    </w:p>
    <w:p w:rsidR="001A54FD" w:rsidRDefault="001A54FD">
      <w:pPr>
        <w:pStyle w:val="point"/>
      </w:pPr>
      <w:r>
        <w:t>1. Настоящим Положением определяется порядок обеспечения населения твердыми видами топлива и возмещения разницы в ценах на твердые виды топлива, реализуемые населению по фиксированным розничным ценам.</w:t>
      </w:r>
    </w:p>
    <w:p w:rsidR="001A54FD" w:rsidRDefault="001A54FD">
      <w:pPr>
        <w:pStyle w:val="point"/>
      </w:pPr>
      <w:r>
        <w:t>2. Обеспечение населения твердыми видами топлива по фиксированным розничным ценам осуществляется коммунальными унитарными предприятиями по обеспечению твердыми видами топлива через систему своих филиалов, государственными лесохозяйственными учреждениями и иными юридическими лицами (далее – топливоснабжающие организации) путем розничной торговли.</w:t>
      </w:r>
    </w:p>
    <w:p w:rsidR="001A54FD" w:rsidRDefault="001A54FD">
      <w:pPr>
        <w:pStyle w:val="chapter"/>
      </w:pPr>
      <w:r>
        <w:t>ГЛАВА 2</w:t>
      </w:r>
      <w:r>
        <w:br/>
        <w:t>ПОРЯДОК ОБЕСПЕЧЕНИЯ НАСЕЛЕНИЯ ТВЕРДЫМИ ВИДАМИ ТОПЛИВА</w:t>
      </w:r>
    </w:p>
    <w:p w:rsidR="001A54FD" w:rsidRDefault="001A54FD">
      <w:pPr>
        <w:pStyle w:val="point"/>
      </w:pPr>
      <w:r>
        <w:t>3. Отпуск твердых видов топлива населению по фиксированным розничным ценам производится топливоснабжающими организациями в соответствии с нормами отпуска, установленными на одно домовладение в календарном году.</w:t>
      </w:r>
    </w:p>
    <w:p w:rsidR="001A54FD" w:rsidRDefault="001A54FD">
      <w:pPr>
        <w:pStyle w:val="point"/>
      </w:pPr>
      <w:r>
        <w:t>4. Право на приобретение твердых видов топлива по установленным в соответствии с законодательством фиксированным розничным ценам имеют граждане, постоянно проживающие в Республике Беларусь и зарегистрированные по месту жительства в одноквартирном жилом доме, квартире в блокированном жилом доме (далее – потребители), в которых имеются печное (водяное, паровое) отопление, индивидуальное отопительное оборудование, работающее с использованием твердых видов топлива либо твердых видов топлива и газа (электрической энергии), и которые не подключены к системе централизованного теплоснабжения от теплоэлектроцентралей, групповых (квартальных) и районных котельных.</w:t>
      </w:r>
    </w:p>
    <w:p w:rsidR="001A54FD" w:rsidRDefault="001A54FD">
      <w:pPr>
        <w:pStyle w:val="point"/>
      </w:pPr>
      <w:r>
        <w:lastRenderedPageBreak/>
        <w:t>5. Учет очередности на получение твердых видов топлива потребителями, а также объемов их отпуска осуществляется топливоснабжающими организациями.</w:t>
      </w:r>
    </w:p>
    <w:p w:rsidR="001A54FD" w:rsidRDefault="001A54FD">
      <w:pPr>
        <w:pStyle w:val="newncpi"/>
      </w:pPr>
      <w:r>
        <w:t>При наличии на территории одной административно-территориальной единицы нескольких топливоснабжающих организаций учет очередности на получение твердых видов топлива потребителями, а также объемов их отпуска осуществляется топливоснабжающей организацией, определенной облисполкомами и Минским горисполкомом.</w:t>
      </w:r>
    </w:p>
    <w:p w:rsidR="001A54FD" w:rsidRDefault="001A54FD">
      <w:pPr>
        <w:pStyle w:val="newncpi"/>
      </w:pPr>
      <w:r>
        <w:t>Отпуск твердых видов топлива потребителям, имеющим в соответствии с законодательством право на льготу, производится во внеочередном порядке</w:t>
      </w:r>
      <w:r>
        <w:rPr>
          <w:i/>
          <w:iCs/>
        </w:rPr>
        <w:t>.</w:t>
      </w:r>
    </w:p>
    <w:p w:rsidR="001A54FD" w:rsidRDefault="001A54FD">
      <w:pPr>
        <w:pStyle w:val="point"/>
      </w:pPr>
      <w:r>
        <w:t>6. Отпуск твердых видов топлива по фиксированным розничным ценам производится потребителям:</w:t>
      </w:r>
    </w:p>
    <w:p w:rsidR="001A54FD" w:rsidRDefault="001A54FD">
      <w:pPr>
        <w:pStyle w:val="underpoint"/>
      </w:pPr>
      <w:r>
        <w:t>6.1. проживающим в городах, городских поселках, – при предоставлении топливной книжки по форме согласно приложению 1 к настоящему Положению и документа, удостоверяющего личность</w:t>
      </w:r>
      <w:r>
        <w:rPr>
          <w:i/>
          <w:iCs/>
        </w:rPr>
        <w:t>.</w:t>
      </w:r>
    </w:p>
    <w:p w:rsidR="001A54FD" w:rsidRDefault="001A54FD">
      <w:pPr>
        <w:pStyle w:val="newncpi"/>
      </w:pPr>
      <w:r>
        <w:t>Для первичного получения твердых видов топлива по фиксированным розничным ценам потребителями, проживающими в городах, городских поселках, предъявляются справка о занимаемом в данном населенном пункте жилом помещении и составе семьи и документ, удостоверяющий личность, на основании которых выписывается топливная книжка в двух экземплярах. Один экземпляр хранится в картотеке топливоснабжающей организации, другой выдается потребителю;</w:t>
      </w:r>
    </w:p>
    <w:p w:rsidR="001A54FD" w:rsidRDefault="001A54FD">
      <w:pPr>
        <w:pStyle w:val="underpoint"/>
      </w:pPr>
      <w:r>
        <w:t>6.2. проживающим в сельских населенных пунктах, – на основании списков потребителей, нуждающихся в твердых видах топлива,</w:t>
      </w:r>
      <w:r>
        <w:rPr>
          <w:i/>
          <w:iCs/>
        </w:rPr>
        <w:t xml:space="preserve"> </w:t>
      </w:r>
      <w:r>
        <w:t>с указанием фамилии, собственного имени, отчества, адреса потребителя, предоставляемых исполнительными комитетами первичного уровня до 1 декабря предшествующего года, топливной книжки и документа, удостоверяющего личность;</w:t>
      </w:r>
    </w:p>
    <w:p w:rsidR="001A54FD" w:rsidRDefault="001A54FD">
      <w:pPr>
        <w:pStyle w:val="underpoint"/>
      </w:pPr>
      <w:r>
        <w:t>6.3. имеющим право при приобретении твердых видов топлива по фиксированным розничным ценам на получение льготы в соответствии с действующим законодательством, – при предоставлении дополнительно к документам, указанным в подпунктах 6.1 и 6.2 настоящего пункта:</w:t>
      </w:r>
    </w:p>
    <w:p w:rsidR="001A54FD" w:rsidRDefault="001A54FD">
      <w:pPr>
        <w:pStyle w:val="newncpi"/>
      </w:pPr>
      <w:r>
        <w:t>заявления (в письменной форме);</w:t>
      </w:r>
    </w:p>
    <w:p w:rsidR="001A54FD" w:rsidRDefault="001A54FD">
      <w:pPr>
        <w:pStyle w:val="newncpi"/>
      </w:pPr>
      <w:r>
        <w:t>документа, подтверждающего право на льготу;</w:t>
      </w:r>
    </w:p>
    <w:p w:rsidR="001A54FD" w:rsidRDefault="001A54FD">
      <w:pPr>
        <w:pStyle w:val="newncpi"/>
      </w:pPr>
      <w:r>
        <w:t>справки о занимаемом в данном населенном пункте жилом помещении и составе семьи.</w:t>
      </w:r>
    </w:p>
    <w:p w:rsidR="001A54FD" w:rsidRDefault="001A54FD">
      <w:pPr>
        <w:pStyle w:val="point"/>
      </w:pPr>
      <w:r>
        <w:t>7. Отпуск твердых видов топлива потребителям производится топливоснабжающими организациями, находящимися на территориях соответствующих административно-территориальных единиц по месту регистрации потребителей.</w:t>
      </w:r>
    </w:p>
    <w:p w:rsidR="001A54FD" w:rsidRDefault="001A54FD">
      <w:pPr>
        <w:pStyle w:val="newncpi"/>
      </w:pPr>
      <w:r>
        <w:t>В пределах одной области по заявлению потребителя, согласованному с топливоснабжающей организацией по месту своей регистрации, ведущей учет очередности на получение твердых видов топлива потребителями, а также объемов их отпуска в соответствии с пунктом 5 настоящего Положения, отпуск твердых видов топлива может производиться топливоснабжающей организацией, находящейся вне территории административно-территориальной единицы регистрации потребителя.</w:t>
      </w:r>
    </w:p>
    <w:p w:rsidR="001A54FD" w:rsidRDefault="001A54FD">
      <w:pPr>
        <w:pStyle w:val="newncpi"/>
      </w:pPr>
      <w:r>
        <w:t>В случае наличия на территории одной административно-территориальной единицы завода-изготовителя твердых видов топлива и иной топливоснабжающей организации при отпуске твердых видов топлива с заводов-изготовителей оформление документов производит работник топливоснабжающей организации, ведущей учет очередности на получение твердых видов топлива потребителями, а также объемов их отпуска в соответствии с пунктом 5 настоящего Положения.</w:t>
      </w:r>
    </w:p>
    <w:p w:rsidR="001A54FD" w:rsidRDefault="001A54FD">
      <w:pPr>
        <w:pStyle w:val="point"/>
      </w:pPr>
      <w:r>
        <w:t>8. Топливоснабжающие организации обеспечивают приемку твердых видов топлива на склад, надлежащее их хранение и отпуск потребителям.</w:t>
      </w:r>
    </w:p>
    <w:p w:rsidR="001A54FD" w:rsidRDefault="001A54FD">
      <w:pPr>
        <w:pStyle w:val="point"/>
      </w:pPr>
      <w:r>
        <w:t xml:space="preserve">9. В топливоснабжающих организациях организуется учет (в электронном виде и на бумажных носителях) реализуемых по фиксированным розничным ценам твердых видов </w:t>
      </w:r>
      <w:r>
        <w:lastRenderedPageBreak/>
        <w:t>топлива в разрезе потребителей, имеющих право на льготу и не имеющих такого права, по форме согласно приложению 2 к настоящему Положению.</w:t>
      </w:r>
    </w:p>
    <w:p w:rsidR="001A54FD" w:rsidRDefault="001A54FD">
      <w:pPr>
        <w:pStyle w:val="point"/>
      </w:pPr>
      <w:r>
        <w:t>10. Заказы (заявки) на приобретение твердых видов топлива могут производиться при обращении потребителей непосредственно в топливоснабжающую организацию лично или через доверенное лицо с надлежащим образом оформленной доверенностью либо по телефону.</w:t>
      </w:r>
    </w:p>
    <w:p w:rsidR="001A54FD" w:rsidRDefault="001A54FD">
      <w:pPr>
        <w:pStyle w:val="point"/>
      </w:pPr>
      <w:r>
        <w:t>11. Заказы (заявки) потребителей на приобретение твердых видов топлива удовлетворяются в течение 30 рабочих дней, потребителей, имеющих право на льготу, – в течение 15 рабочих дней с момента наступления срока очередности, установленного топливоснабжающей организацией.</w:t>
      </w:r>
    </w:p>
    <w:p w:rsidR="001A54FD" w:rsidRDefault="001A54FD">
      <w:pPr>
        <w:pStyle w:val="newncpi"/>
      </w:pPr>
      <w:r>
        <w:t>Превышение указанного срока поставки твердых видов топлива допускается:</w:t>
      </w:r>
    </w:p>
    <w:p w:rsidR="001A54FD" w:rsidRDefault="001A54FD">
      <w:pPr>
        <w:pStyle w:val="newncpi"/>
      </w:pPr>
      <w:r>
        <w:t>в связи со стихийными бедствиями;</w:t>
      </w:r>
    </w:p>
    <w:p w:rsidR="001A54FD" w:rsidRDefault="001A54FD">
      <w:pPr>
        <w:pStyle w:val="newncpi"/>
      </w:pPr>
      <w:r>
        <w:t>по просьбе потребителя;</w:t>
      </w:r>
    </w:p>
    <w:p w:rsidR="001A54FD" w:rsidRDefault="001A54FD">
      <w:pPr>
        <w:pStyle w:val="newncpi"/>
      </w:pPr>
      <w:r>
        <w:t>по согласованию с потребителями при формировании нескольких заказов на одно транспортное средство для доставки в одном направлении.</w:t>
      </w:r>
    </w:p>
    <w:p w:rsidR="001A54FD" w:rsidRDefault="001A54FD">
      <w:pPr>
        <w:pStyle w:val="newncpi"/>
      </w:pPr>
      <w:r>
        <w:t>Потребитель должен быть оповещен об объективных причинах увеличения установленного срока поставки твердых видов топлива не позднее чем за три рабочих дня до наступления установленного срока поставки.</w:t>
      </w:r>
    </w:p>
    <w:p w:rsidR="001A54FD" w:rsidRDefault="001A54FD">
      <w:pPr>
        <w:pStyle w:val="point"/>
      </w:pPr>
      <w:r>
        <w:t>12. Для обеспечения равномерной реализации твердых видов топлива в течение года топливоснабжающие организации ежемесячно до 25-го числа согласовывают с исполнительными комитетами первичного уровня графики реализации твердых видов топлива в разрезе населенных пунктов на следующий месяц.</w:t>
      </w:r>
    </w:p>
    <w:p w:rsidR="001A54FD" w:rsidRDefault="001A54FD">
      <w:pPr>
        <w:pStyle w:val="point"/>
      </w:pPr>
      <w:r>
        <w:t>13. В целях бесперебойного обеспечения потребителей твердыми видами топлива на складах топливоснабжающих организаций создаются и поддерживаются нормативные запасы твердых видов топлива, утверждаемые приказом руководителя топливоснабжающей организации.</w:t>
      </w:r>
    </w:p>
    <w:p w:rsidR="001A54FD" w:rsidRDefault="001A54FD">
      <w:pPr>
        <w:pStyle w:val="point"/>
      </w:pPr>
      <w:r>
        <w:t>14. Доставка твердых видов топлива конкретному потребителю, имеющему право на их приобретение по фиксированным розничным ценам, осуществляется исключительно по адресу регистрации потребителя.</w:t>
      </w:r>
    </w:p>
    <w:p w:rsidR="001A54FD" w:rsidRDefault="001A54FD">
      <w:pPr>
        <w:pStyle w:val="point"/>
      </w:pPr>
      <w:r>
        <w:t>15. Отпуск топливных брикетов, торфа кускового, угля со складов топливоснабжающих организаций осуществляется путем взвешивания на весах, а дров – путем обмера.</w:t>
      </w:r>
    </w:p>
    <w:p w:rsidR="001A54FD" w:rsidRDefault="001A54FD">
      <w:pPr>
        <w:pStyle w:val="point"/>
      </w:pPr>
      <w:r>
        <w:t>16. В случае отпуска потребителям твердых видов топлива ненадлежащего качества они подлежат обмену полностью или частично на основании акта обследования, составленного комиссией топливоснабжающей организации в течение десяти дней после доставки твердых видов топлива потребителю, с участием потребителя и представителей поставщика – производителя твердых видов топлива.</w:t>
      </w:r>
    </w:p>
    <w:p w:rsidR="001A54FD" w:rsidRDefault="001A54FD">
      <w:pPr>
        <w:pStyle w:val="chapter"/>
      </w:pPr>
      <w:r>
        <w:t>ГЛАВА 3</w:t>
      </w:r>
      <w:r>
        <w:br/>
        <w:t>ПОРЯДОК ВОЗМЕЩЕНИЯ РАЗНИЦЫ В ЦЕНАХ НА ТВЕРДЫЕ ВИДЫ ТОПЛИВА, РЕАЛИЗУЕМЫЕ НАСЕЛЕНИЮ ПО ФИКСИРОВАННЫМ РОЗНИЧНЫМ ЦЕНАМ</w:t>
      </w:r>
    </w:p>
    <w:p w:rsidR="001A54FD" w:rsidRDefault="001A54FD">
      <w:pPr>
        <w:pStyle w:val="point"/>
      </w:pPr>
      <w:r>
        <w:t>17. В фиксированные розничные цены не включаются расходы по распиловке, колке дров, проведению погрузочно-разгрузочных работ, доставке твердых видов топлива потребителю. Указанные расходы оплачиваются потребителями по ценам (тарифам), сформированным в порядке, установленном законодательством.</w:t>
      </w:r>
    </w:p>
    <w:p w:rsidR="001A54FD" w:rsidRDefault="001A54FD">
      <w:pPr>
        <w:pStyle w:val="point"/>
      </w:pPr>
      <w:r>
        <w:t>18. По каждому виду деятельности топливоснабжающих организаций и в части реализации твердых видов топлива населению должен быть организован раздельный учет. Все затраты должны отражаться в том отчетном периоде, к которому они относятся, независимо от времени оплаты.</w:t>
      </w:r>
    </w:p>
    <w:p w:rsidR="001A54FD" w:rsidRDefault="001A54FD">
      <w:pPr>
        <w:pStyle w:val="point"/>
      </w:pPr>
      <w:r>
        <w:lastRenderedPageBreak/>
        <w:t>19. Затраты, связанные с реализацией твердых видов топлива и оказанием дополнительных услуг, группируются по статьям затрат, которые подразделяются на прямые и косвенные.</w:t>
      </w:r>
    </w:p>
    <w:p w:rsidR="001A54FD" w:rsidRDefault="001A54FD">
      <w:pPr>
        <w:pStyle w:val="point"/>
      </w:pPr>
      <w:r>
        <w:t>20. Прямые затраты формируются исходя из определенного вида деятельности и того вида твердого топлива, с реализацией которого связаны данные затраты, непосредственно на основе данных первичных бухгалтерских документов.</w:t>
      </w:r>
    </w:p>
    <w:p w:rsidR="001A54FD" w:rsidRDefault="001A54FD">
      <w:pPr>
        <w:pStyle w:val="point"/>
      </w:pPr>
      <w:r>
        <w:t>21. Косвенные затраты распределяются сначала по видам деятельности (реализация твердых видов топлива потребителю, оказание услуг (распиловка, колка дров, доставка и другое) пропорционально экономическому показателю, определенному в учетной политике топливоснабжающей организации.</w:t>
      </w:r>
    </w:p>
    <w:p w:rsidR="001A54FD" w:rsidRDefault="001A54FD">
      <w:pPr>
        <w:pStyle w:val="newncpi"/>
      </w:pPr>
      <w:r>
        <w:t>Распределение косвенных затрат по твердым видам топлива производится пропорционально тоннам условного топлива.</w:t>
      </w:r>
    </w:p>
    <w:p w:rsidR="001A54FD" w:rsidRDefault="001A54FD">
      <w:pPr>
        <w:pStyle w:val="newncpi"/>
      </w:pPr>
      <w:r>
        <w:t>Перевод натурального топлива в условное производится по коэффициентам, устанавливаемым Государственным комитетом по стандартизации.</w:t>
      </w:r>
    </w:p>
    <w:p w:rsidR="001A54FD" w:rsidRDefault="001A54FD">
      <w:pPr>
        <w:pStyle w:val="point"/>
      </w:pPr>
      <w:r>
        <w:t>22. Распределение затрат между населением и другими потребителями осуществляется пропорционально объемам условного топлива, реализуемого конкретной категории потребителей.</w:t>
      </w:r>
    </w:p>
    <w:p w:rsidR="001A54FD" w:rsidRDefault="001A54FD">
      <w:pPr>
        <w:pStyle w:val="point"/>
      </w:pPr>
      <w:r>
        <w:t>23. Затраты, связанные с реализацией твердых видов топлива, учитываются за вычетом затрат, подлежащих распределению на остаток топлива, имеющегося на складах топливоснабжающих организаций.</w:t>
      </w:r>
    </w:p>
    <w:p w:rsidR="001A54FD" w:rsidRDefault="001A54FD">
      <w:pPr>
        <w:pStyle w:val="point"/>
      </w:pPr>
      <w:r>
        <w:t>24. При реализации твердых видов топлива топливоснабжающие организации формируют торговые надбавки исходя из фактических затрат на доставку, хранение, реализацию твердых видов топлива, налогов и неналоговых платежей в соответствии с законодательством и прибыли.</w:t>
      </w:r>
    </w:p>
    <w:p w:rsidR="001A54FD" w:rsidRDefault="001A54FD">
      <w:pPr>
        <w:pStyle w:val="newncpi"/>
      </w:pPr>
      <w:r>
        <w:t>Включение в цену иных затрат и предъявление их к возмещению не допускаются.</w:t>
      </w:r>
    </w:p>
    <w:p w:rsidR="001A54FD" w:rsidRDefault="001A54FD">
      <w:pPr>
        <w:pStyle w:val="point"/>
      </w:pPr>
      <w:r>
        <w:t>25. Возмещение разницы в ценах на твердые виды топлива, реализуемые населению по фиксированным розничным ценам, установленным облисполкомами и Минским горисполкомом, производится за счет средств, предусмотренных на очередной финансовый год в соответствии с бюджетным законодательством в бюджетах базового и (или) областного уровней (далее – местные бюджеты) для удешевления стоимости твердых видов топлива, реализуемых населению.</w:t>
      </w:r>
    </w:p>
    <w:p w:rsidR="001A54FD" w:rsidRDefault="001A54FD">
      <w:pPr>
        <w:pStyle w:val="point"/>
      </w:pPr>
      <w:r>
        <w:t>26. Возмещению за счет средств местных бюджетов подлежат:</w:t>
      </w:r>
    </w:p>
    <w:p w:rsidR="001A54FD" w:rsidRDefault="001A54FD">
      <w:pPr>
        <w:pStyle w:val="underpoint"/>
      </w:pPr>
      <w:r>
        <w:t>26.1. разница между отпускной (контрактной) ценой производителей твердых видов топлива и фиксированной розничной ценой, установленной облисполкомами и Минским горисполкомом, в пределах норм отпуска;</w:t>
      </w:r>
    </w:p>
    <w:p w:rsidR="001A54FD" w:rsidRDefault="001A54FD">
      <w:pPr>
        <w:pStyle w:val="underpoint"/>
      </w:pPr>
      <w:r>
        <w:t>26.2. выпадающие доходы от предоставления льгот на оплату твердых видов топлива отдельным категориям граждан в соответствии с действующим законодательством;</w:t>
      </w:r>
    </w:p>
    <w:p w:rsidR="001A54FD" w:rsidRDefault="001A54FD">
      <w:pPr>
        <w:pStyle w:val="underpoint"/>
      </w:pPr>
      <w:r>
        <w:t>26.3. прямые затраты, связанные с доставкой твердых видов топлива на склад топливоснабжающей организации, их хранением и реализацией населению по фиксированным розничным ценам. Способ доставки твердых видов топлива от производителя до топливоснабжающей организации определяется топливоснабжающей организацией с учетом экономической целесообразности;</w:t>
      </w:r>
    </w:p>
    <w:p w:rsidR="001A54FD" w:rsidRDefault="001A54FD">
      <w:pPr>
        <w:pStyle w:val="underpoint"/>
      </w:pPr>
      <w:r>
        <w:t>26.4. часть фактической торговой надбавки, устанавливаемая топливоснабжающими организациями (при наличии филиалов – по каждому филиалу в отдельности) по согласованию с облисполкомами и Минским горисполкомом, но в целом по области (г. Минску) в размере до 30 процентов отпускной цены производителя по реализуемым населению топливному брикету, торфу кусковому и углю и до 40 процентов отпускной цены производителя по дровам.</w:t>
      </w:r>
    </w:p>
    <w:p w:rsidR="001A54FD" w:rsidRDefault="001A54FD">
      <w:pPr>
        <w:pStyle w:val="newncpi"/>
      </w:pPr>
      <w:r>
        <w:t xml:space="preserve">При этом общая сумма возмещения прямых затрат, связанных с реализацией твердых видов топлива населению, а также части фактической торговой надбавки в размере до 30 процентов отпускной цены производителя по реализуемым населению топливному </w:t>
      </w:r>
      <w:r>
        <w:lastRenderedPageBreak/>
        <w:t>брикету, торфу кусковому, углю и до 40 процентов отпускной цены производителя по дровам не должна превышать общего размера фактической торговой надбавки.</w:t>
      </w:r>
    </w:p>
    <w:p w:rsidR="001A54FD" w:rsidRDefault="001A54FD">
      <w:pPr>
        <w:pStyle w:val="point"/>
      </w:pPr>
      <w:r>
        <w:t>27. Расходы, не возмещенные в соответствии с пунктом 26 настоящего Положения, подлежат возмещению за счет собственных средств топливоснабжающих организаций.</w:t>
      </w:r>
    </w:p>
    <w:p w:rsidR="001A54FD" w:rsidRDefault="001A54FD">
      <w:pPr>
        <w:pStyle w:val="point"/>
      </w:pPr>
      <w:r>
        <w:t>28. Допускается возмещение разницы между расходами, не возмещенными в соответствии с пунктом 26 настоящего Положения, и собственными средствами топливоснабжающих организаций за счет средств местных бюджетов. Средства на указанные цели изыскиваются местными исполнительными и распорядительными органами самостоятельно.</w:t>
      </w:r>
    </w:p>
    <w:p w:rsidR="001A54FD" w:rsidRDefault="001A54FD">
      <w:pPr>
        <w:pStyle w:val="point"/>
      </w:pPr>
      <w:r>
        <w:t>29. Для получения в местном бюджете средств на возмещение разницы в ценах на твердые виды топлива, реализуемые населению по фиксированным розничным ценам, топливоснабжающие организации не позднее 25-го числа месяца, следующего за отчетным, представляют в финансовый орган местного исполнительного и распорядительного органа областного и (или) базового территориального уровня расчет потребности на возмещение разницы в ценах на твердые виды топлива, реализуемые населению по фиксированным розничным ценам, по форме согласно приложению 3 к настоящему Положению.</w:t>
      </w:r>
    </w:p>
    <w:p w:rsidR="001A54FD" w:rsidRDefault="001A54FD">
      <w:pPr>
        <w:pStyle w:val="point"/>
      </w:pPr>
      <w:r>
        <w:t>30. Суммы возмещения разницы в ценах на твердые виды топлива, реализуемые населению по фиксированным розничным ценам, отражаются в местных бюджетах в соответствии с функциональной классификацией расходов бюджета, утверждаемой Министерством финансов в установленном порядке. Выделение сумм на возмещение разницы в ценах на твердые виды топлива, реализуемые населению по фиксированным розничным ценам, производится в пределах средств, предусмотренных в местных бюджетах на указанные цели.</w:t>
      </w:r>
    </w:p>
    <w:p w:rsidR="001A54FD" w:rsidRDefault="001A54FD">
      <w:pPr>
        <w:pStyle w:val="point"/>
      </w:pPr>
      <w:r>
        <w:t>31. По факту получения и использования бюджетных средств топливоснабжающие организации не позднее 25-го числа месяца, следующего за отчетным, представляют в финансовый орган местного исполнительного и распорядительного органа областного и (или) базового территориального уровня отчет о получении из местного бюджета средств на возмещение разницы в ценах на твердые виды топлива, реализуемые населению по фиксированным розничным ценам, по форме согласно приложению 4 к настоящему Положению.</w:t>
      </w:r>
    </w:p>
    <w:p w:rsidR="001A54FD" w:rsidRDefault="001A54FD">
      <w:pPr>
        <w:pStyle w:val="point"/>
      </w:pPr>
      <w:r>
        <w:t>32. Оставшиеся не законченными на 1 января расчеты топливоснабжающих организаций по операциям истекшего периода производятся в очередном финансовом году за счет бюджетных назначений на те же цели по бюджету очередного финансового года.</w:t>
      </w:r>
    </w:p>
    <w:p w:rsidR="001A54FD" w:rsidRDefault="001A54FD">
      <w:pPr>
        <w:pStyle w:val="newncpi"/>
      </w:pPr>
      <w:r>
        <w:t> </w:t>
      </w:r>
    </w:p>
    <w:p w:rsidR="001A54FD" w:rsidRDefault="001A54FD">
      <w:pPr>
        <w:rPr>
          <w:rFonts w:eastAsia="Times New Roman"/>
        </w:rPr>
        <w:sectPr w:rsidR="001A54FD" w:rsidSect="001A54F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1A54FD" w:rsidRDefault="001A54F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95"/>
        <w:gridCol w:w="3786"/>
      </w:tblGrid>
      <w:tr w:rsidR="001A54FD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append1"/>
            </w:pPr>
            <w:r>
              <w:t>Приложение 1</w:t>
            </w:r>
          </w:p>
          <w:p w:rsidR="001A54FD" w:rsidRDefault="001A54FD">
            <w:pPr>
              <w:pStyle w:val="append"/>
            </w:pPr>
            <w:r>
              <w:t xml:space="preserve">к Положению о порядке обеспечения </w:t>
            </w:r>
            <w:r>
              <w:br/>
              <w:t>населения твердыми видами топлива</w:t>
            </w:r>
            <w:r>
              <w:br/>
              <w:t xml:space="preserve">и возмещения разницы в ценах на </w:t>
            </w:r>
            <w:r>
              <w:br/>
              <w:t xml:space="preserve">твердые виды топлива, реализуемые </w:t>
            </w:r>
            <w:r>
              <w:br/>
              <w:t xml:space="preserve">населению по фиксированным </w:t>
            </w:r>
            <w:r>
              <w:br/>
              <w:t xml:space="preserve">розничным ценам </w:t>
            </w:r>
          </w:p>
        </w:tc>
      </w:tr>
    </w:tbl>
    <w:p w:rsidR="001A54FD" w:rsidRDefault="001A54FD">
      <w:pPr>
        <w:pStyle w:val="begform"/>
      </w:pPr>
      <w:r>
        <w:t> </w:t>
      </w:r>
    </w:p>
    <w:p w:rsidR="001A54FD" w:rsidRDefault="001A54FD">
      <w:pPr>
        <w:pStyle w:val="onestring"/>
      </w:pPr>
      <w:r>
        <w:t>Форма</w:t>
      </w:r>
    </w:p>
    <w:p w:rsidR="001A54FD" w:rsidRDefault="001A54F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4687"/>
        <w:gridCol w:w="4694"/>
      </w:tblGrid>
      <w:tr w:rsidR="001A54FD">
        <w:trPr>
          <w:trHeight w:val="240"/>
        </w:trPr>
        <w:tc>
          <w:tcPr>
            <w:tcW w:w="24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spacing w:before="240"/>
              <w:jc w:val="center"/>
            </w:pPr>
            <w:r>
              <w:t>_____________________________________</w:t>
            </w:r>
          </w:p>
        </w:tc>
      </w:tr>
      <w:tr w:rsidR="001A54FD">
        <w:trPr>
          <w:trHeight w:val="240"/>
        </w:trPr>
        <w:tc>
          <w:tcPr>
            <w:tcW w:w="24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undline"/>
              <w:jc w:val="center"/>
            </w:pPr>
            <w:r>
              <w:t>(наименование топливоснабжающей организации)</w:t>
            </w:r>
          </w:p>
        </w:tc>
      </w:tr>
      <w:tr w:rsidR="001A54FD">
        <w:trPr>
          <w:trHeight w:val="240"/>
        </w:trPr>
        <w:tc>
          <w:tcPr>
            <w:tcW w:w="24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spacing w:before="120" w:after="120"/>
              <w:jc w:val="center"/>
            </w:pPr>
            <w:r>
              <w:rPr>
                <w:b/>
                <w:bCs/>
              </w:rPr>
              <w:t>ТОПЛИВНАЯ КНИЖКА</w:t>
            </w:r>
            <w:r>
              <w:br/>
              <w:t>№ _____</w:t>
            </w:r>
          </w:p>
        </w:tc>
      </w:tr>
      <w:tr w:rsidR="001A54FD">
        <w:trPr>
          <w:trHeight w:val="240"/>
        </w:trPr>
        <w:tc>
          <w:tcPr>
            <w:tcW w:w="249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</w:t>
            </w:r>
          </w:p>
        </w:tc>
        <w:tc>
          <w:tcPr>
            <w:tcW w:w="250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spacing w:after="600"/>
              <w:jc w:val="left"/>
            </w:pPr>
            <w:r>
              <w:t> Фамилия _____________________________</w:t>
            </w:r>
            <w:r>
              <w:br/>
              <w:t> Имя _________________________________</w:t>
            </w:r>
            <w:r>
              <w:br/>
              <w:t> Отчество _____________________________</w:t>
            </w:r>
          </w:p>
        </w:tc>
      </w:tr>
    </w:tbl>
    <w:p w:rsidR="001A54FD" w:rsidRDefault="001A54FD">
      <w:pPr>
        <w:pStyle w:val="newncpi"/>
      </w:pPr>
      <w:r>
        <w:t> </w:t>
      </w:r>
    </w:p>
    <w:p w:rsidR="001A54FD" w:rsidRDefault="001A54FD">
      <w:pPr>
        <w:pStyle w:val="onestring"/>
        <w:jc w:val="left"/>
      </w:pPr>
      <w:r>
        <w:t>Внутренняя сторона</w:t>
      </w:r>
    </w:p>
    <w:p w:rsidR="001A54FD" w:rsidRDefault="001A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9"/>
        <w:gridCol w:w="236"/>
        <w:gridCol w:w="477"/>
        <w:gridCol w:w="902"/>
        <w:gridCol w:w="719"/>
        <w:gridCol w:w="861"/>
        <w:gridCol w:w="599"/>
        <w:gridCol w:w="722"/>
        <w:gridCol w:w="246"/>
      </w:tblGrid>
      <w:tr w:rsidR="001A54FD">
        <w:trPr>
          <w:trHeight w:val="24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jc w:val="left"/>
            </w:pPr>
            <w:r>
              <w:t> Адрес, контактный телефон ____________</w:t>
            </w:r>
            <w:r>
              <w:br/>
              <w:t> ____________________________________</w:t>
            </w:r>
            <w:r>
              <w:br/>
              <w:t> Вид отопительного устройства</w:t>
            </w:r>
            <w:r>
              <w:br/>
              <w:t> ____________________________________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Топлив-</w:t>
            </w:r>
            <w:r>
              <w:br/>
              <w:t>ный брикет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Торф куско-</w:t>
            </w:r>
            <w:r>
              <w:br/>
              <w:t>вой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Дрова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Уголь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При-</w:t>
            </w:r>
            <w:r>
              <w:br/>
              <w:t>меча-</w:t>
            </w:r>
            <w:r>
              <w:br/>
              <w:t>ние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__ ________________ 20__ г.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 (дата выдачи топливной книжки)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М.П.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jc w:val="left"/>
            </w:pPr>
            <w:r>
              <w:t> Лицо, ответственное</w:t>
            </w:r>
            <w:r>
              <w:br/>
              <w:t xml:space="preserve"> за выдачу топливной </w:t>
            </w:r>
            <w:r>
              <w:br/>
              <w:t> книжки _________ ________________</w:t>
            </w: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ind w:firstLine="1083"/>
            </w:pPr>
            <w:r>
              <w:t>(подпись)    (инициалы, фамилия)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</w:pPr>
            <w:r>
              <w:t> _______________________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  <w:tr w:rsidR="001A54FD">
        <w:trPr>
          <w:trHeight w:val="240"/>
        </w:trPr>
        <w:tc>
          <w:tcPr>
            <w:tcW w:w="2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undline"/>
              <w:spacing w:after="240"/>
              <w:ind w:firstLine="482"/>
            </w:pPr>
            <w:r>
              <w:t>(контактный телефон)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  <w:tc>
          <w:tcPr>
            <w:tcW w:w="1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</w:pPr>
            <w:r>
              <w:t> </w:t>
            </w:r>
          </w:p>
        </w:tc>
      </w:tr>
    </w:tbl>
    <w:p w:rsidR="001A54FD" w:rsidRDefault="001A54FD">
      <w:pPr>
        <w:pStyle w:val="endform"/>
      </w:pPr>
      <w:r>
        <w:t> </w:t>
      </w:r>
    </w:p>
    <w:p w:rsidR="001A54FD" w:rsidRDefault="001A54FD">
      <w:pPr>
        <w:rPr>
          <w:rFonts w:eastAsia="Times New Roman"/>
        </w:rPr>
        <w:sectPr w:rsidR="001A54FD" w:rsidSect="001A54FD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1A54FD" w:rsidRDefault="001A54F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75"/>
        <w:gridCol w:w="6548"/>
      </w:tblGrid>
      <w:tr w:rsidR="001A54FD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append1"/>
            </w:pPr>
            <w:r>
              <w:t>Приложение 2</w:t>
            </w:r>
          </w:p>
          <w:p w:rsidR="001A54FD" w:rsidRDefault="001A54FD">
            <w:pPr>
              <w:pStyle w:val="append"/>
            </w:pPr>
            <w:r>
              <w:t xml:space="preserve">к Положению о порядке обеспечения </w:t>
            </w:r>
            <w:r>
              <w:br/>
              <w:t>населения твердыми видами топлива</w:t>
            </w:r>
            <w:r>
              <w:br/>
              <w:t xml:space="preserve">и возмещения разницы в ценах на </w:t>
            </w:r>
            <w:r>
              <w:br/>
              <w:t xml:space="preserve">твердые виды топлива, реализуемые </w:t>
            </w:r>
            <w:r>
              <w:br/>
              <w:t xml:space="preserve">населению по фиксированным </w:t>
            </w:r>
            <w:r>
              <w:br/>
              <w:t xml:space="preserve">розничным ценам </w:t>
            </w:r>
          </w:p>
        </w:tc>
      </w:tr>
    </w:tbl>
    <w:p w:rsidR="001A54FD" w:rsidRDefault="001A54FD">
      <w:pPr>
        <w:pStyle w:val="begform"/>
      </w:pPr>
      <w:r>
        <w:t> </w:t>
      </w:r>
    </w:p>
    <w:p w:rsidR="001A54FD" w:rsidRDefault="001A54FD">
      <w:pPr>
        <w:pStyle w:val="onestring"/>
      </w:pPr>
      <w:r>
        <w:t>Форма</w:t>
      </w:r>
    </w:p>
    <w:p w:rsidR="001A54FD" w:rsidRDefault="001A54FD">
      <w:pPr>
        <w:pStyle w:val="titlep"/>
        <w:spacing w:after="0"/>
      </w:pPr>
      <w:r>
        <w:t>ЖУРНАЛ</w:t>
      </w:r>
      <w:r>
        <w:br/>
        <w:t>учета реализуемых по фиксированным розничным ценам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11"/>
        <w:gridCol w:w="8112"/>
      </w:tblGrid>
      <w:tr w:rsidR="001A54FD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jc w:val="right"/>
            </w:pPr>
            <w:r>
              <w:rPr>
                <w:b/>
                <w:bCs/>
              </w:rPr>
              <w:t>твердых видов топлива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jc w:val="left"/>
            </w:pPr>
            <w:r>
              <w:t xml:space="preserve"> _______________ </w:t>
            </w:r>
            <w:r>
              <w:rPr>
                <w:b/>
                <w:bCs/>
              </w:rPr>
              <w:t>населению</w:t>
            </w:r>
          </w:p>
        </w:tc>
      </w:tr>
      <w:tr w:rsidR="001A54FD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undlin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undline"/>
              <w:ind w:firstLine="414"/>
            </w:pPr>
            <w:r>
              <w:t>(категория)</w:t>
            </w:r>
          </w:p>
        </w:tc>
      </w:tr>
    </w:tbl>
    <w:p w:rsidR="001A54FD" w:rsidRDefault="001A54FD">
      <w:pPr>
        <w:pStyle w:val="newncpi0"/>
        <w:jc w:val="center"/>
      </w:pPr>
      <w:r>
        <w:t>в ______ году</w:t>
      </w:r>
    </w:p>
    <w:p w:rsidR="001A54FD" w:rsidRDefault="001A54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41"/>
        <w:gridCol w:w="1249"/>
        <w:gridCol w:w="1350"/>
        <w:gridCol w:w="1350"/>
        <w:gridCol w:w="1158"/>
        <w:gridCol w:w="1217"/>
        <w:gridCol w:w="1077"/>
        <w:gridCol w:w="1285"/>
        <w:gridCol w:w="681"/>
        <w:gridCol w:w="1246"/>
        <w:gridCol w:w="1518"/>
        <w:gridCol w:w="2151"/>
      </w:tblGrid>
      <w:tr w:rsidR="001A54FD">
        <w:trPr>
          <w:trHeight w:val="240"/>
        </w:trPr>
        <w:tc>
          <w:tcPr>
            <w:tcW w:w="5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Регистрационный номер обращения потребителя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Дата обращения (заявления)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Фамилия, имя, отчество потребителя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Адрес потребителя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Номер топливной книжки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Количество приобретаемых твердых видов топлива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Категория льготников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Дата осуществления заказа, административного решения</w:t>
            </w:r>
          </w:p>
        </w:tc>
      </w:tr>
      <w:tr w:rsidR="001A54F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топливный брикет, тонн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торф кусковой, 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дрова, куб. метров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уголь, тонн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A54FD">
        <w:trPr>
          <w:trHeight w:val="240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12</w:t>
            </w:r>
          </w:p>
        </w:tc>
      </w:tr>
      <w:tr w:rsidR="001A54FD">
        <w:trPr>
          <w:trHeight w:val="240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</w:tr>
    </w:tbl>
    <w:p w:rsidR="001A54FD" w:rsidRDefault="001A54FD">
      <w:pPr>
        <w:pStyle w:val="end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75"/>
        <w:gridCol w:w="6548"/>
      </w:tblGrid>
      <w:tr w:rsidR="001A54FD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append1"/>
            </w:pPr>
            <w:r>
              <w:t>Приложение 3</w:t>
            </w:r>
          </w:p>
          <w:p w:rsidR="001A54FD" w:rsidRDefault="001A54FD">
            <w:pPr>
              <w:pStyle w:val="append"/>
            </w:pPr>
            <w:r>
              <w:t xml:space="preserve">к Положению о порядке обеспечения </w:t>
            </w:r>
            <w:r>
              <w:br/>
              <w:t>населения твердыми видами топлива</w:t>
            </w:r>
            <w:r>
              <w:br/>
              <w:t xml:space="preserve">и возмещения разницы в ценах на </w:t>
            </w:r>
            <w:r>
              <w:br/>
              <w:t xml:space="preserve">твердые виды топлива, реализуемые </w:t>
            </w:r>
            <w:r>
              <w:br/>
              <w:t xml:space="preserve">населению по фиксированным </w:t>
            </w:r>
            <w:r>
              <w:br/>
              <w:t xml:space="preserve">розничным ценам </w:t>
            </w:r>
          </w:p>
        </w:tc>
      </w:tr>
    </w:tbl>
    <w:p w:rsidR="001A54FD" w:rsidRDefault="001A54FD">
      <w:pPr>
        <w:pStyle w:val="begform"/>
      </w:pPr>
      <w:r>
        <w:t> </w:t>
      </w:r>
    </w:p>
    <w:p w:rsidR="001A54FD" w:rsidRDefault="001A54FD">
      <w:pPr>
        <w:pStyle w:val="onestring"/>
      </w:pPr>
      <w:r>
        <w:t>Форма</w:t>
      </w:r>
    </w:p>
    <w:p w:rsidR="001A54FD" w:rsidRDefault="001A54FD">
      <w:pPr>
        <w:pStyle w:val="titlep"/>
        <w:spacing w:after="0"/>
      </w:pPr>
      <w:r>
        <w:t xml:space="preserve">Расчет потребности на возмещение разницы в ценах на твердые виды топлива, </w:t>
      </w:r>
      <w:r>
        <w:br/>
        <w:t>реализуемые населению по фиксированным розничным ценам,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25"/>
        <w:gridCol w:w="7398"/>
      </w:tblGrid>
      <w:tr w:rsidR="001A54FD">
        <w:trPr>
          <w:trHeight w:val="240"/>
        </w:trPr>
        <w:tc>
          <w:tcPr>
            <w:tcW w:w="2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jc w:val="right"/>
            </w:pPr>
            <w:r>
              <w:t>по _____________________________________</w:t>
            </w:r>
          </w:p>
        </w:tc>
        <w:tc>
          <w:tcPr>
            <w:tcW w:w="2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0"/>
              <w:jc w:val="left"/>
            </w:pPr>
            <w:r>
              <w:t> на ________ год</w:t>
            </w:r>
          </w:p>
        </w:tc>
      </w:tr>
      <w:tr w:rsidR="001A54FD">
        <w:trPr>
          <w:trHeight w:val="240"/>
        </w:trPr>
        <w:tc>
          <w:tcPr>
            <w:tcW w:w="27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undline"/>
              <w:jc w:val="right"/>
            </w:pPr>
            <w:r>
              <w:t>(наименование топливоснабжающей организации) </w:t>
            </w:r>
          </w:p>
        </w:tc>
        <w:tc>
          <w:tcPr>
            <w:tcW w:w="2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undline"/>
              <w:ind w:firstLine="414"/>
            </w:pPr>
            <w:r>
              <w:t> </w:t>
            </w:r>
          </w:p>
        </w:tc>
      </w:tr>
    </w:tbl>
    <w:p w:rsidR="001A54FD" w:rsidRDefault="001A54F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806"/>
        <w:gridCol w:w="1051"/>
        <w:gridCol w:w="1142"/>
        <w:gridCol w:w="902"/>
        <w:gridCol w:w="1184"/>
        <w:gridCol w:w="902"/>
        <w:gridCol w:w="1184"/>
        <w:gridCol w:w="1564"/>
        <w:gridCol w:w="925"/>
        <w:gridCol w:w="1210"/>
        <w:gridCol w:w="902"/>
        <w:gridCol w:w="1184"/>
        <w:gridCol w:w="902"/>
        <w:gridCol w:w="1184"/>
        <w:gridCol w:w="1181"/>
      </w:tblGrid>
      <w:tr w:rsidR="001A54FD">
        <w:trPr>
          <w:trHeight w:val="20"/>
        </w:trPr>
        <w:tc>
          <w:tcPr>
            <w:tcW w:w="24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lastRenderedPageBreak/>
              <w:t>Вид топлива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Единица измерения</w:t>
            </w:r>
          </w:p>
        </w:tc>
        <w:tc>
          <w:tcPr>
            <w:tcW w:w="3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Объем реализации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Отпускная цена производителя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Фиксированная розничная цена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Разница между отпускной ценой производителя и фиксированной розничной ценой на весь объем реализованной продукции, тыс. рублей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Расчетная надбавка топливоснабжающих организаций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Прямые затраты, подлежащие возмещению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Часть фактической торговой надбавки (топливный брикет, торф кусковой, уголь – до 30 процентов, дрова – до 40 процентов отпускной цены производителя), подлежащая возмещению</w:t>
            </w:r>
          </w:p>
        </w:tc>
        <w:tc>
          <w:tcPr>
            <w:tcW w:w="36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Итоговая разница в ценах, тыс. рублей</w:t>
            </w:r>
          </w:p>
        </w:tc>
      </w:tr>
      <w:tr w:rsidR="001A54FD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за единицу, рублей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сумма, тыс. рублей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за единицу, рублей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сумма, тыс. рублей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за единицу, рублей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сумма, тыс. рублей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за единицу, рублей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сумма, тыс. рублей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за единицу, рублей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сумма, тыс. рублей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15</w:t>
            </w:r>
          </w:p>
        </w:tc>
      </w:tr>
      <w:tr w:rsidR="001A54F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Реализация твердых видов топлива населению по розничным ценам (100 процентов)</w:t>
            </w: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1A54F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Реализация твердых видов топлива населению со скидкой (50 процентов)</w:t>
            </w: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1A54F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  <w:jc w:val="center"/>
            </w:pPr>
            <w:r>
              <w:t>Реализация твердых видов топлива населению (всего)</w:t>
            </w: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1A54FD">
        <w:trPr>
          <w:trHeight w:val="20"/>
        </w:trPr>
        <w:tc>
          <w:tcPr>
            <w:tcW w:w="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table10"/>
              <w:spacing w:line="20" w:lineRule="atLeast"/>
            </w:pPr>
            <w:r>
              <w:t> </w:t>
            </w:r>
          </w:p>
        </w:tc>
      </w:tr>
    </w:tbl>
    <w:p w:rsidR="001A54FD" w:rsidRDefault="001A54FD">
      <w:pPr>
        <w:pStyle w:val="newncpi"/>
      </w:pPr>
      <w:r>
        <w:t> </w:t>
      </w:r>
    </w:p>
    <w:p w:rsidR="001A54FD" w:rsidRDefault="001A54FD">
      <w:pPr>
        <w:pStyle w:val="newncpi0"/>
      </w:pPr>
      <w:r>
        <w:t>Директор _____________________________</w:t>
      </w:r>
    </w:p>
    <w:p w:rsidR="001A54FD" w:rsidRDefault="001A54FD">
      <w:pPr>
        <w:pStyle w:val="undline"/>
        <w:ind w:firstLine="1797"/>
      </w:pPr>
      <w:r>
        <w:t>(инициалы, фамилия)</w:t>
      </w:r>
    </w:p>
    <w:p w:rsidR="001A54FD" w:rsidRDefault="001A54FD">
      <w:pPr>
        <w:pStyle w:val="newncpi0"/>
      </w:pPr>
      <w:r>
        <w:t> </w:t>
      </w:r>
    </w:p>
    <w:p w:rsidR="001A54FD" w:rsidRDefault="001A54FD">
      <w:pPr>
        <w:pStyle w:val="newncpi0"/>
      </w:pPr>
      <w:r>
        <w:t>Главный бухгалтер _____________________</w:t>
      </w:r>
    </w:p>
    <w:p w:rsidR="001A54FD" w:rsidRDefault="001A54FD">
      <w:pPr>
        <w:pStyle w:val="undline"/>
        <w:ind w:firstLine="2279"/>
      </w:pPr>
      <w:r>
        <w:t>(инициалы, фамилия)</w:t>
      </w:r>
    </w:p>
    <w:p w:rsidR="001A54FD" w:rsidRDefault="001A54FD">
      <w:pPr>
        <w:pStyle w:val="endform"/>
      </w:pPr>
      <w:r>
        <w:t> </w:t>
      </w:r>
    </w:p>
    <w:p w:rsidR="001A54FD" w:rsidRDefault="001A54FD">
      <w:pPr>
        <w:rPr>
          <w:rFonts w:eastAsia="Times New Roman"/>
        </w:rPr>
        <w:sectPr w:rsidR="001A54FD" w:rsidSect="001A54FD">
          <w:pgSz w:w="16840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1A54FD" w:rsidRDefault="001A54F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86"/>
        <w:gridCol w:w="3781"/>
      </w:tblGrid>
      <w:tr w:rsidR="001A54FD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54FD" w:rsidRDefault="001A54FD">
            <w:pPr>
              <w:pStyle w:val="append1"/>
            </w:pPr>
            <w:r>
              <w:t>Приложение 4</w:t>
            </w:r>
          </w:p>
          <w:p w:rsidR="001A54FD" w:rsidRDefault="001A54FD">
            <w:pPr>
              <w:pStyle w:val="append"/>
            </w:pPr>
            <w:r>
              <w:t xml:space="preserve">к Положению о порядке обеспечения </w:t>
            </w:r>
            <w:r>
              <w:br/>
              <w:t>населения твердыми видами топлива</w:t>
            </w:r>
            <w:r>
              <w:br/>
              <w:t xml:space="preserve">и возмещения разницы в ценах на </w:t>
            </w:r>
            <w:r>
              <w:br/>
              <w:t xml:space="preserve">твердые виды топлива, реализуемые </w:t>
            </w:r>
            <w:r>
              <w:br/>
              <w:t xml:space="preserve">населению по фиксированным </w:t>
            </w:r>
            <w:r>
              <w:br/>
              <w:t xml:space="preserve">розничным ценам </w:t>
            </w:r>
          </w:p>
        </w:tc>
      </w:tr>
    </w:tbl>
    <w:p w:rsidR="001A54FD" w:rsidRDefault="001A54FD">
      <w:pPr>
        <w:pStyle w:val="begform"/>
      </w:pPr>
      <w:r>
        <w:t> </w:t>
      </w:r>
    </w:p>
    <w:p w:rsidR="001A54FD" w:rsidRDefault="001A54FD">
      <w:pPr>
        <w:pStyle w:val="onestring"/>
      </w:pPr>
      <w:r>
        <w:t>Форма</w:t>
      </w:r>
    </w:p>
    <w:p w:rsidR="001A54FD" w:rsidRDefault="001A54FD">
      <w:pPr>
        <w:pStyle w:val="titlep"/>
        <w:spacing w:after="0"/>
      </w:pPr>
      <w:r>
        <w:t>Отчет _______ года</w:t>
      </w:r>
    </w:p>
    <w:p w:rsidR="001A54FD" w:rsidRDefault="001A54FD">
      <w:pPr>
        <w:pStyle w:val="newncpi0"/>
        <w:jc w:val="center"/>
      </w:pPr>
      <w:r>
        <w:rPr>
          <w:b/>
          <w:bCs/>
        </w:rPr>
        <w:t>по</w:t>
      </w:r>
      <w:r>
        <w:t xml:space="preserve"> __________________________________________________</w:t>
      </w:r>
    </w:p>
    <w:p w:rsidR="001A54FD" w:rsidRDefault="001A54FD">
      <w:pPr>
        <w:pStyle w:val="undline"/>
        <w:jc w:val="center"/>
      </w:pPr>
      <w:r>
        <w:t>(наименование топливоснабжающей организации)</w:t>
      </w:r>
    </w:p>
    <w:p w:rsidR="001A54FD" w:rsidRDefault="001A54FD">
      <w:pPr>
        <w:pStyle w:val="newncpi0"/>
        <w:jc w:val="center"/>
      </w:pPr>
      <w:r>
        <w:rPr>
          <w:b/>
          <w:bCs/>
        </w:rPr>
        <w:t xml:space="preserve">о получении из местного бюджета средств на возмещение разницы </w:t>
      </w:r>
      <w:r>
        <w:br/>
      </w:r>
      <w:r>
        <w:rPr>
          <w:b/>
          <w:bCs/>
        </w:rPr>
        <w:t xml:space="preserve">в ценах на твердые виды топлива, реализуемые населению </w:t>
      </w:r>
      <w:r>
        <w:br/>
      </w:r>
      <w:r>
        <w:rPr>
          <w:b/>
          <w:bCs/>
        </w:rPr>
        <w:t>по фиксированным розничным ценам</w:t>
      </w:r>
    </w:p>
    <w:p w:rsidR="001A54FD" w:rsidRDefault="001A54FD">
      <w:pPr>
        <w:pStyle w:val="newncpi"/>
      </w:pPr>
      <w:r>
        <w:t> </w:t>
      </w:r>
    </w:p>
    <w:p w:rsidR="001A54FD" w:rsidRDefault="001A54FD">
      <w:pPr>
        <w:pStyle w:val="newncpi"/>
      </w:pPr>
      <w:r>
        <w:t> </w:t>
      </w:r>
    </w:p>
    <w:p w:rsidR="001A54FD" w:rsidRDefault="001A54FD">
      <w:pPr>
        <w:pStyle w:val="edizmeren"/>
      </w:pPr>
      <w:r>
        <w:t>(тыс. рублей)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250"/>
        <w:gridCol w:w="699"/>
        <w:gridCol w:w="697"/>
        <w:gridCol w:w="1705"/>
        <w:gridCol w:w="1768"/>
        <w:gridCol w:w="2248"/>
      </w:tblGrid>
      <w:tr w:rsidR="001A54FD">
        <w:trPr>
          <w:trHeight w:val="240"/>
        </w:trPr>
        <w:tc>
          <w:tcPr>
            <w:tcW w:w="120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Задолженность (+) или остаток (–) на начало отчетного периода</w:t>
            </w:r>
          </w:p>
        </w:tc>
        <w:tc>
          <w:tcPr>
            <w:tcW w:w="165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Возмещено из местного бюджета</w:t>
            </w:r>
          </w:p>
        </w:tc>
        <w:tc>
          <w:tcPr>
            <w:tcW w:w="9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Фактически освоено</w:t>
            </w:r>
          </w:p>
        </w:tc>
        <w:tc>
          <w:tcPr>
            <w:tcW w:w="120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Задолженность (+) или остаток (–) на конец отчетного периода</w:t>
            </w:r>
          </w:p>
        </w:tc>
      </w:tr>
      <w:tr w:rsidR="001A54F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план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факт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отклонение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54FD" w:rsidRDefault="001A54F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A54FD">
        <w:trPr>
          <w:trHeight w:val="240"/>
        </w:trPr>
        <w:tc>
          <w:tcPr>
            <w:tcW w:w="1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6</w:t>
            </w:r>
          </w:p>
        </w:tc>
      </w:tr>
      <w:tr w:rsidR="001A54FD">
        <w:trPr>
          <w:trHeight w:val="240"/>
        </w:trPr>
        <w:tc>
          <w:tcPr>
            <w:tcW w:w="12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4FD" w:rsidRDefault="001A54FD">
            <w:pPr>
              <w:pStyle w:val="table10"/>
              <w:jc w:val="center"/>
            </w:pPr>
            <w:r>
              <w:t> </w:t>
            </w:r>
          </w:p>
        </w:tc>
      </w:tr>
    </w:tbl>
    <w:p w:rsidR="001A54FD" w:rsidRDefault="001A54FD">
      <w:pPr>
        <w:pStyle w:val="newncpi"/>
      </w:pPr>
      <w:r>
        <w:t> </w:t>
      </w:r>
    </w:p>
    <w:p w:rsidR="001A54FD" w:rsidRDefault="001A54FD">
      <w:pPr>
        <w:pStyle w:val="newncpi0"/>
      </w:pPr>
      <w:r>
        <w:t>Директор _____________________________</w:t>
      </w:r>
    </w:p>
    <w:p w:rsidR="001A54FD" w:rsidRDefault="001A54FD">
      <w:pPr>
        <w:pStyle w:val="undline"/>
        <w:ind w:firstLine="2160"/>
      </w:pPr>
      <w:r>
        <w:t>(инициалы, фамилия)</w:t>
      </w:r>
    </w:p>
    <w:p w:rsidR="001A54FD" w:rsidRDefault="001A54FD">
      <w:pPr>
        <w:pStyle w:val="newncpi0"/>
      </w:pPr>
      <w:r>
        <w:t> </w:t>
      </w:r>
    </w:p>
    <w:p w:rsidR="001A54FD" w:rsidRDefault="001A54FD">
      <w:pPr>
        <w:pStyle w:val="newncpi0"/>
      </w:pPr>
      <w:r>
        <w:t>Главный бухгалтер _____________________</w:t>
      </w:r>
    </w:p>
    <w:p w:rsidR="001A54FD" w:rsidRDefault="001A54FD">
      <w:pPr>
        <w:pStyle w:val="undline"/>
        <w:ind w:firstLine="2398"/>
      </w:pPr>
      <w:r>
        <w:t>(инициалы, фамилия)</w:t>
      </w:r>
    </w:p>
    <w:p w:rsidR="001A54FD" w:rsidRDefault="001A54FD">
      <w:pPr>
        <w:pStyle w:val="endform"/>
      </w:pPr>
      <w:r>
        <w:t> </w:t>
      </w:r>
    </w:p>
    <w:p w:rsidR="008C77D1" w:rsidRDefault="008C77D1"/>
    <w:sectPr w:rsidR="008C77D1" w:rsidSect="001A54FD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13" w:rsidRDefault="001C1513" w:rsidP="001A54FD">
      <w:r>
        <w:separator/>
      </w:r>
    </w:p>
  </w:endnote>
  <w:endnote w:type="continuationSeparator" w:id="0">
    <w:p w:rsidR="001C1513" w:rsidRDefault="001C1513" w:rsidP="001A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FD" w:rsidRDefault="001A54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FD" w:rsidRDefault="001A54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1A54FD" w:rsidTr="001A54FD">
      <w:tc>
        <w:tcPr>
          <w:tcW w:w="1800" w:type="dxa"/>
          <w:shd w:val="clear" w:color="auto" w:fill="auto"/>
          <w:vAlign w:val="center"/>
        </w:tcPr>
        <w:p w:rsidR="001A54FD" w:rsidRDefault="001A54F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1A54FD" w:rsidRDefault="001A54F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A54FD" w:rsidRDefault="001A54F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21.12.2018</w:t>
          </w:r>
        </w:p>
        <w:p w:rsidR="001A54FD" w:rsidRPr="001A54FD" w:rsidRDefault="001A54F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A54FD" w:rsidRDefault="001A54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13" w:rsidRDefault="001C1513" w:rsidP="001A54FD">
      <w:r>
        <w:separator/>
      </w:r>
    </w:p>
  </w:footnote>
  <w:footnote w:type="continuationSeparator" w:id="0">
    <w:p w:rsidR="001C1513" w:rsidRDefault="001C1513" w:rsidP="001A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FD" w:rsidRDefault="001A54FD" w:rsidP="008901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54FD" w:rsidRDefault="001A5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FD" w:rsidRPr="001A54FD" w:rsidRDefault="001A54FD" w:rsidP="008901F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54FD">
      <w:rPr>
        <w:rStyle w:val="a7"/>
        <w:rFonts w:ascii="Times New Roman" w:hAnsi="Times New Roman" w:cs="Times New Roman"/>
        <w:sz w:val="24"/>
      </w:rPr>
      <w:fldChar w:fldCharType="begin"/>
    </w:r>
    <w:r w:rsidRPr="001A54F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A54F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1A54FD">
      <w:rPr>
        <w:rStyle w:val="a7"/>
        <w:rFonts w:ascii="Times New Roman" w:hAnsi="Times New Roman" w:cs="Times New Roman"/>
        <w:sz w:val="24"/>
      </w:rPr>
      <w:fldChar w:fldCharType="end"/>
    </w:r>
  </w:p>
  <w:p w:rsidR="001A54FD" w:rsidRPr="001A54FD" w:rsidRDefault="001A54F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FD" w:rsidRDefault="001A54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4FD"/>
    <w:rsid w:val="00077A86"/>
    <w:rsid w:val="001A54FD"/>
    <w:rsid w:val="001C1513"/>
    <w:rsid w:val="008C77D1"/>
    <w:rsid w:val="00FA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A54FD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A54F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A54F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54FD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A54FD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54F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A54F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54F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54FD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54F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A54FD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54FD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A54FD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A54FD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A54FD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A54FD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A54FD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54F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4F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A54FD"/>
    <w:pPr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1A54F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A54F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A54FD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A54F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54F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54F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54F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A54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54F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A5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4FD"/>
  </w:style>
  <w:style w:type="paragraph" w:styleId="a5">
    <w:name w:val="footer"/>
    <w:basedOn w:val="a"/>
    <w:link w:val="a6"/>
    <w:uiPriority w:val="99"/>
    <w:semiHidden/>
    <w:unhideWhenUsed/>
    <w:rsid w:val="001A5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4FD"/>
  </w:style>
  <w:style w:type="character" w:styleId="a7">
    <w:name w:val="page number"/>
    <w:basedOn w:val="a0"/>
    <w:uiPriority w:val="99"/>
    <w:semiHidden/>
    <w:unhideWhenUsed/>
    <w:rsid w:val="001A54FD"/>
  </w:style>
  <w:style w:type="table" w:styleId="a8">
    <w:name w:val="Table Grid"/>
    <w:basedOn w:val="a1"/>
    <w:uiPriority w:val="59"/>
    <w:rsid w:val="001A5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54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2698</Words>
  <Characters>19403</Characters>
  <Application>Microsoft Office Word</Application>
  <DocSecurity>0</DocSecurity>
  <Lines>843</Lines>
  <Paragraphs>256</Paragraphs>
  <ScaleCrop>false</ScaleCrop>
  <Company>RK</Company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2018-12-21T08:55:00Z</dcterms:created>
  <dcterms:modified xsi:type="dcterms:W3CDTF">2018-12-21T08:56:00Z</dcterms:modified>
</cp:coreProperties>
</file>