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95" w:rsidRPr="0079459F" w:rsidRDefault="00417695" w:rsidP="004176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hAnsi="Times New Roman"/>
          <w:sz w:val="28"/>
          <w:szCs w:val="28"/>
        </w:rPr>
        <w:t xml:space="preserve">В соответствии с Указами Президента Республики Беларусь от </w:t>
      </w:r>
      <w:r w:rsidRPr="0079459F">
        <w:rPr>
          <w:rFonts w:ascii="Times New Roman" w:hAnsi="Times New Roman"/>
          <w:sz w:val="28"/>
          <w:szCs w:val="28"/>
        </w:rPr>
        <w:br/>
        <w:t xml:space="preserve">5 августа 2019 г. № 293 и № 294 назначены выборы в Национальное собрание Республики Беларусь </w:t>
      </w:r>
      <w:r w:rsidRPr="0079459F">
        <w:rPr>
          <w:rFonts w:ascii="Times New Roman" w:hAnsi="Times New Roman"/>
          <w:b/>
          <w:sz w:val="28"/>
          <w:szCs w:val="28"/>
        </w:rPr>
        <w:t xml:space="preserve">(на 7 ноября 2019 г. – в </w:t>
      </w:r>
      <w:r w:rsidRPr="0079459F">
        <w:rPr>
          <w:rFonts w:ascii="Times New Roman" w:hAnsi="Times New Roman"/>
          <w:b/>
          <w:spacing w:val="-8"/>
          <w:sz w:val="28"/>
          <w:szCs w:val="28"/>
        </w:rPr>
        <w:t>Совет Республики, 17 ноября 2019 г. – в Палату представителей)</w:t>
      </w:r>
      <w:r w:rsidRPr="0079459F">
        <w:rPr>
          <w:rFonts w:ascii="Times New Roman" w:hAnsi="Times New Roman"/>
          <w:spacing w:val="-8"/>
          <w:sz w:val="28"/>
          <w:szCs w:val="28"/>
        </w:rPr>
        <w:t>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Президент Республики Беларусь А.Г.Лукашенко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неоднократно подчеркивал, что «</w:t>
      </w:r>
      <w:r w:rsidRPr="0079459F">
        <w:rPr>
          <w:rFonts w:ascii="Times New Roman" w:hAnsi="Times New Roman"/>
          <w:b/>
          <w:sz w:val="28"/>
          <w:szCs w:val="28"/>
        </w:rPr>
        <w:t>парламент – это основа будущего</w:t>
      </w:r>
      <w:r w:rsidRPr="0079459F">
        <w:rPr>
          <w:rFonts w:ascii="Times New Roman" w:hAnsi="Times New Roman"/>
          <w:sz w:val="28"/>
          <w:szCs w:val="28"/>
        </w:rPr>
        <w:t>». Именно поэтому в ежегодном Послании к белорусскому народу и Национальному собранию Республики Беларусь Глава государства заявил, что «</w:t>
      </w: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парламентарии как никто другой должны тонко чувствовать настроения общества, знать нужды избирателей, реагировать на них, работать на единую цель – </w:t>
      </w:r>
      <w:r w:rsidRPr="007945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построение государства для народа»</w:t>
      </w:r>
      <w:r w:rsidRPr="007945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17695" w:rsidRPr="0079459F" w:rsidRDefault="00417695" w:rsidP="0041769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16 сентября 2019 г. на встрече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 председателем Палаты представителей Национального собрания В.П.Андрейченко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Президент Республики Беларусь А.Г.Лукашенко сказал: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79459F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главное, чтобы было стабильно и во власть, в парламент, пришли вменяемые, нормальные люди, которые будут не разрушать, а созидать, и желательно на той основе, которая сегодня создана в нашей Беларуси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»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417695" w:rsidRPr="0079459F" w:rsidRDefault="00417695" w:rsidP="00417695">
      <w:pPr>
        <w:widowControl w:val="0"/>
        <w:spacing w:after="0" w:line="235" w:lineRule="auto"/>
        <w:ind w:firstLine="709"/>
        <w:jc w:val="both"/>
        <w:rPr>
          <w:sz w:val="28"/>
          <w:szCs w:val="28"/>
        </w:rPr>
      </w:pPr>
      <w:r w:rsidRPr="0079459F">
        <w:rPr>
          <w:rFonts w:ascii="Times New Roman" w:hAnsi="Times New Roman"/>
          <w:b/>
          <w:spacing w:val="-4"/>
          <w:sz w:val="28"/>
          <w:szCs w:val="28"/>
        </w:rPr>
        <w:t>Глава государства</w:t>
      </w:r>
      <w:r w:rsidRPr="0079459F">
        <w:rPr>
          <w:rFonts w:ascii="Times New Roman" w:hAnsi="Times New Roman"/>
          <w:spacing w:val="-4"/>
          <w:sz w:val="28"/>
          <w:szCs w:val="28"/>
        </w:rPr>
        <w:t xml:space="preserve"> отметил, что страна нуждается в </w:t>
      </w:r>
      <w:r w:rsidRPr="007945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</w:t>
      </w:r>
      <w:r w:rsidRPr="0079459F">
        <w:rPr>
          <w:rFonts w:ascii="Times New Roman" w:hAnsi="Times New Roman"/>
          <w:spacing w:val="-6"/>
          <w:sz w:val="28"/>
          <w:szCs w:val="28"/>
        </w:rPr>
        <w:t>, а руководство</w:t>
      </w:r>
      <w:bookmarkStart w:id="0" w:name="_GoBack"/>
      <w:bookmarkEnd w:id="0"/>
      <w:r w:rsidRPr="0079459F">
        <w:rPr>
          <w:rFonts w:ascii="Times New Roman" w:hAnsi="Times New Roman"/>
          <w:spacing w:val="-6"/>
          <w:sz w:val="28"/>
          <w:szCs w:val="28"/>
        </w:rPr>
        <w:t xml:space="preserve"> принципом преемственности позволит обеспечить более профессиональную и эффективную работу</w:t>
      </w:r>
      <w:r w:rsidRPr="0079459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Парламента.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Развитие института парламентаризма в Республике Беларусь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Институт парламентаризма в Республике Беларусь имеет многовековую историю, неотделимую от развития ее государственности. В Беларуси 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Посполитой,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79459F">
        <w:rPr>
          <w:rFonts w:ascii="Times New Roman" w:hAnsi="Times New Roman"/>
          <w:i/>
          <w:spacing w:val="-8"/>
          <w:sz w:val="28"/>
          <w:szCs w:val="28"/>
        </w:rPr>
        <w:t xml:space="preserve">Родиной современного парламентаризма считается Англия. Хотя </w:t>
      </w:r>
      <w:r w:rsidRPr="0079459F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>формально самым древним действующим до сегодняшнего дня парламентом считается исландский альтинг, впервые созванный в 930 году.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27 июля 1990 года Верховный Совет принял</w:t>
      </w:r>
      <w:r w:rsidRPr="007945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Декларацию «О государственном суверенитете Белорусской Советской Социалистической Республики», получившую 25 августа 1991 г. статус конституционного закона.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Беларусь стала парламентской республикой.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Функции Парламента в стране </w:t>
      </w:r>
      <w:r w:rsidRPr="0079459F">
        <w:rPr>
          <w:rFonts w:ascii="Times New Roman" w:hAnsi="Times New Roman"/>
          <w:spacing w:val="-6"/>
          <w:sz w:val="28"/>
          <w:szCs w:val="28"/>
        </w:rPr>
        <w:lastRenderedPageBreak/>
        <w:t xml:space="preserve">выполнял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Верховный Совет Республики Беларусь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i/>
          <w:spacing w:val="-6"/>
          <w:sz w:val="28"/>
          <w:szCs w:val="28"/>
        </w:rPr>
        <w:t>(разделения на две палаты тогда еще не было)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требовалось на практике реализовать принцип разделения властей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и создать по-настоящему работоспособный представительный и законодательный орган.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Переломным моментом в новейшей истории Беларуси стал выбор народа в пользу курса, предложенного Президентом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>страны А.Г.Лукашенко</w:t>
      </w:r>
      <w:r w:rsidRPr="0079459F">
        <w:rPr>
          <w:rFonts w:ascii="Times New Roman" w:hAnsi="Times New Roman"/>
          <w:spacing w:val="-4"/>
          <w:sz w:val="28"/>
          <w:szCs w:val="28"/>
        </w:rPr>
        <w:t>. На состоявшемся</w:t>
      </w:r>
      <w:r w:rsidRPr="0079459F">
        <w:rPr>
          <w:rFonts w:ascii="Times New Roman" w:hAnsi="Times New Roman"/>
          <w:sz w:val="28"/>
          <w:szCs w:val="28"/>
        </w:rPr>
        <w:t xml:space="preserve"> 24 ноября 1996 г. референдуме граждане проголосовали за твердую власть, стабильность и законность. </w:t>
      </w:r>
      <w:r w:rsidRPr="0079459F">
        <w:rPr>
          <w:rFonts w:ascii="Times New Roman" w:hAnsi="Times New Roman"/>
          <w:b/>
          <w:spacing w:val="-12"/>
          <w:sz w:val="28"/>
          <w:szCs w:val="28"/>
        </w:rPr>
        <w:t>Результатами конституционной реформы явились установление</w:t>
      </w:r>
      <w:r w:rsidRPr="0079459F">
        <w:rPr>
          <w:rFonts w:ascii="Times New Roman" w:hAnsi="Times New Roman"/>
          <w:b/>
          <w:sz w:val="28"/>
          <w:szCs w:val="28"/>
        </w:rPr>
        <w:t xml:space="preserve">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Создание двухпалатного Парламента – Национального собрания Республики Беларусь</w:t>
      </w:r>
      <w:r w:rsidRPr="0079459F">
        <w:rPr>
          <w:rFonts w:ascii="Times New Roman" w:hAnsi="Times New Roman"/>
          <w:i/>
          <w:sz w:val="28"/>
          <w:szCs w:val="28"/>
        </w:rPr>
        <w:t xml:space="preserve"> –</w:t>
      </w:r>
      <w:r w:rsidRPr="0079459F">
        <w:rPr>
          <w:rFonts w:ascii="Times New Roman" w:hAnsi="Times New Roman"/>
          <w:sz w:val="28"/>
          <w:szCs w:val="28"/>
        </w:rPr>
        <w:t xml:space="preserve"> стало важным фактором формирования правового фундамента, обеспечившего последовательное проведение намеченных социально-экономических преобразований.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В новом Парламенте были учтены интересы органов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 xml:space="preserve">территориального самоуправления, </w:t>
      </w:r>
      <w:r w:rsidRPr="0079459F">
        <w:rPr>
          <w:rFonts w:ascii="Times New Roman" w:hAnsi="Times New Roman"/>
          <w:b/>
          <w:sz w:val="28"/>
          <w:szCs w:val="28"/>
        </w:rPr>
        <w:t xml:space="preserve">обеспечено более полное представительство всех слоев общества,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>оптимизирована численность</w:t>
      </w:r>
      <w:r w:rsidRPr="0079459F">
        <w:rPr>
          <w:rFonts w:ascii="Times New Roman" w:hAnsi="Times New Roman"/>
          <w:b/>
          <w:sz w:val="28"/>
          <w:szCs w:val="28"/>
        </w:rPr>
        <w:t xml:space="preserve"> парламентариев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Благодаря продуманному разграничению полномочий палат, принимаемые решения приобрели более взвешенный и ответственный характер.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Важно также и то, что </w:t>
      </w:r>
      <w:r w:rsidRPr="0079459F">
        <w:rPr>
          <w:rFonts w:ascii="Times New Roman" w:hAnsi="Times New Roman"/>
          <w:b/>
          <w:sz w:val="28"/>
          <w:szCs w:val="28"/>
        </w:rPr>
        <w:t>депутаты стали выполнять свои функции на профессиональной основе.</w:t>
      </w:r>
      <w:r w:rsidRPr="0079459F">
        <w:rPr>
          <w:rFonts w:ascii="Times New Roman" w:hAnsi="Times New Roman"/>
          <w:sz w:val="28"/>
          <w:szCs w:val="28"/>
        </w:rPr>
        <w:t xml:space="preserve"> По-настоящему заработали постоянные комиссии Палаты представителей. На их долю сегодня приходится основная часть всей законотворческой деятельности, что позволяет снять большинство дискуссионных вопросов еще до начала обсуждения законов в Овальном зале.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Особую роль в определении принципов работы Парламента, оптимизации подходов к организации законодательной деятельности играет позиция Главы государства. </w:t>
      </w:r>
      <w:r w:rsidRPr="0079459F">
        <w:rPr>
          <w:rFonts w:ascii="Times New Roman" w:hAnsi="Times New Roman"/>
          <w:b/>
          <w:sz w:val="28"/>
          <w:szCs w:val="28"/>
        </w:rPr>
        <w:t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</w:t>
      </w:r>
      <w:r w:rsidRPr="0079459F">
        <w:rPr>
          <w:rFonts w:ascii="Times New Roman" w:hAnsi="Times New Roman"/>
          <w:sz w:val="28"/>
          <w:szCs w:val="28"/>
        </w:rPr>
        <w:t>. По инициативе белорусского лидера законотворческий процесс стал осуществляться на плановой основе.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Усилиями парламентариев всех созывов в стране </w:t>
      </w:r>
      <w:r w:rsidRPr="0079459F">
        <w:rPr>
          <w:rFonts w:ascii="Times New Roman" w:hAnsi="Times New Roman"/>
          <w:b/>
          <w:sz w:val="28"/>
          <w:szCs w:val="28"/>
        </w:rPr>
        <w:t xml:space="preserve">создана качественно новая законодательная база </w:t>
      </w:r>
      <w:r w:rsidRPr="0079459F">
        <w:rPr>
          <w:rFonts w:ascii="Times New Roman" w:hAnsi="Times New Roman"/>
          <w:i/>
          <w:sz w:val="28"/>
          <w:szCs w:val="28"/>
        </w:rPr>
        <w:t>(</w:t>
      </w:r>
      <w:r w:rsidRPr="0079459F">
        <w:rPr>
          <w:rFonts w:ascii="Times New Roman" w:hAnsi="Times New Roman"/>
          <w:bCs/>
          <w:i/>
          <w:sz w:val="28"/>
          <w:szCs w:val="28"/>
        </w:rPr>
        <w:t xml:space="preserve">которая включает на сегодняшний день более </w:t>
      </w:r>
      <w:r w:rsidRPr="0079459F">
        <w:rPr>
          <w:rFonts w:ascii="Times New Roman" w:hAnsi="Times New Roman"/>
          <w:i/>
          <w:sz w:val="28"/>
          <w:szCs w:val="28"/>
        </w:rPr>
        <w:lastRenderedPageBreak/>
        <w:t>2000 законов)</w:t>
      </w:r>
      <w:r w:rsidRPr="0079459F">
        <w:rPr>
          <w:rFonts w:ascii="Times New Roman" w:hAnsi="Times New Roman"/>
          <w:sz w:val="28"/>
          <w:szCs w:val="28"/>
        </w:rPr>
        <w:t xml:space="preserve">, учитывающая отечественный и зарубежный опыт. Принятые </w:t>
      </w:r>
      <w:r w:rsidRPr="0079459F">
        <w:rPr>
          <w:rFonts w:ascii="Times New Roman" w:hAnsi="Times New Roman"/>
          <w:b/>
          <w:sz w:val="28"/>
          <w:szCs w:val="28"/>
        </w:rPr>
        <w:t>законы охватывают все сферы жизнедеятельности государства и общества</w:t>
      </w:r>
      <w:r w:rsidRPr="0079459F">
        <w:rPr>
          <w:rFonts w:ascii="Times New Roman" w:hAnsi="Times New Roman"/>
          <w:sz w:val="28"/>
          <w:szCs w:val="28"/>
        </w:rPr>
        <w:t xml:space="preserve">. Важнейшими чертами законодательного процесса стали </w:t>
      </w:r>
      <w:r w:rsidRPr="0079459F">
        <w:rPr>
          <w:rFonts w:ascii="Times New Roman" w:hAnsi="Times New Roman"/>
          <w:b/>
          <w:sz w:val="28"/>
          <w:szCs w:val="28"/>
        </w:rPr>
        <w:t>социальная направленность и эволюционный подход к регулированию правовых отношений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Национальное собрание Республики Беларусь</w:t>
      </w:r>
    </w:p>
    <w:p w:rsidR="00417695" w:rsidRPr="0079459F" w:rsidRDefault="00417695" w:rsidP="00417695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b/>
          <w:sz w:val="28"/>
          <w:szCs w:val="28"/>
        </w:rPr>
        <w:t>Правовую основу деятельности</w:t>
      </w:r>
      <w:r w:rsidRPr="0079459F">
        <w:rPr>
          <w:sz w:val="28"/>
          <w:szCs w:val="28"/>
        </w:rPr>
        <w:t xml:space="preserve"> </w:t>
      </w:r>
      <w:r w:rsidRPr="0079459F">
        <w:rPr>
          <w:b/>
          <w:sz w:val="28"/>
          <w:szCs w:val="28"/>
        </w:rPr>
        <w:t>Национального собрания Республики Беларусь</w:t>
      </w:r>
      <w:r w:rsidRPr="0079459F">
        <w:rPr>
          <w:sz w:val="28"/>
          <w:szCs w:val="28"/>
        </w:rPr>
        <w:t xml:space="preserve"> 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Парламента.</w:t>
      </w:r>
    </w:p>
    <w:p w:rsidR="00417695" w:rsidRPr="0079459F" w:rsidRDefault="00417695" w:rsidP="00417695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sz w:val="28"/>
          <w:szCs w:val="28"/>
        </w:rPr>
        <w:t xml:space="preserve">Согласно Конституции Республики Беларусь (статья 90) Парламентом является Национальное собрание Республики Беларусь. Это </w:t>
      </w:r>
      <w:r w:rsidRPr="0079459F">
        <w:rPr>
          <w:b/>
          <w:sz w:val="28"/>
          <w:szCs w:val="28"/>
        </w:rPr>
        <w:t>представительный и законодательный орган страны</w:t>
      </w:r>
      <w:r w:rsidRPr="0079459F">
        <w:rPr>
          <w:sz w:val="28"/>
          <w:szCs w:val="28"/>
        </w:rPr>
        <w:t xml:space="preserve">, состоящий </w:t>
      </w:r>
      <w:r w:rsidRPr="0079459F">
        <w:rPr>
          <w:b/>
          <w:sz w:val="28"/>
          <w:szCs w:val="28"/>
        </w:rPr>
        <w:t>из двух палат</w:t>
      </w:r>
      <w:r w:rsidRPr="0079459F">
        <w:rPr>
          <w:sz w:val="28"/>
          <w:szCs w:val="28"/>
        </w:rPr>
        <w:t xml:space="preserve"> – Палаты представителей и Совета Республики. Срок полномочий Парламента – четыре года. В настоящее время работают Палата представителей и Совет Республики шестого созыва.</w:t>
      </w:r>
    </w:p>
    <w:p w:rsidR="00417695" w:rsidRPr="0079459F" w:rsidRDefault="00417695" w:rsidP="00417695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b/>
          <w:sz w:val="28"/>
          <w:szCs w:val="28"/>
        </w:rPr>
        <w:t xml:space="preserve">В составе Палаты представителей – 110 депутатов </w:t>
      </w:r>
      <w:r w:rsidRPr="0079459F">
        <w:rPr>
          <w:i/>
          <w:sz w:val="28"/>
          <w:szCs w:val="28"/>
        </w:rPr>
        <w:t xml:space="preserve">(председатель – </w:t>
      </w:r>
      <w:r w:rsidRPr="0079459F">
        <w:rPr>
          <w:i/>
          <w:color w:val="171717"/>
          <w:sz w:val="28"/>
          <w:szCs w:val="28"/>
        </w:rPr>
        <w:t>В.П.Андрейченко</w:t>
      </w:r>
      <w:r w:rsidRPr="0079459F">
        <w:rPr>
          <w:i/>
          <w:sz w:val="28"/>
          <w:szCs w:val="28"/>
        </w:rPr>
        <w:t>)</w:t>
      </w:r>
      <w:r w:rsidRPr="0079459F">
        <w:rPr>
          <w:sz w:val="28"/>
          <w:szCs w:val="28"/>
        </w:rPr>
        <w:t>. Они избираются гражданами на основе всеобщего, свободного, равного, прямого избирательного права при тайном голосовании. Депутатом Палаты представителей может стать гражданин Республики Беларусь, достигший 21 года.</w:t>
      </w:r>
    </w:p>
    <w:p w:rsidR="00417695" w:rsidRPr="0079459F" w:rsidRDefault="00417695" w:rsidP="00417695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r w:rsidRPr="0079459F">
        <w:rPr>
          <w:b/>
          <w:i/>
          <w:sz w:val="28"/>
          <w:szCs w:val="28"/>
        </w:rPr>
        <w:t>Справочно.</w:t>
      </w:r>
    </w:p>
    <w:p w:rsidR="00417695" w:rsidRPr="0079459F" w:rsidRDefault="00417695" w:rsidP="00417695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В составе действующей Палаты представителей </w:t>
      </w:r>
      <w:r w:rsidRPr="0079459F">
        <w:rPr>
          <w:rFonts w:ascii="Times New Roman" w:hAnsi="Times New Roman"/>
          <w:b/>
          <w:i/>
          <w:sz w:val="28"/>
          <w:szCs w:val="28"/>
        </w:rPr>
        <w:t>16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депутатов от </w:t>
      </w:r>
      <w:r w:rsidRPr="0079459F">
        <w:rPr>
          <w:rFonts w:ascii="Times New Roman" w:hAnsi="Times New Roman"/>
          <w:b/>
          <w:i/>
          <w:sz w:val="28"/>
          <w:szCs w:val="28"/>
        </w:rPr>
        <w:t>5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i/>
          <w:sz w:val="28"/>
          <w:szCs w:val="28"/>
        </w:rPr>
        <w:t>политических партий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Белорусской патриотической партии (3 депутата), Коммунистической партии Беларуси (8), Либерально-демократической партии (1), Объединенной гражданской партии (1) и Республиканской партии труда и справедливости (3).</w:t>
      </w:r>
    </w:p>
    <w:p w:rsidR="00417695" w:rsidRPr="0079459F" w:rsidRDefault="00417695" w:rsidP="00417695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Являлись руководителями </w:t>
      </w:r>
      <w:r w:rsidRPr="0079459F">
        <w:rPr>
          <w:rFonts w:ascii="Times New Roman" w:hAnsi="Times New Roman"/>
          <w:b/>
          <w:i/>
          <w:sz w:val="28"/>
          <w:szCs w:val="28"/>
        </w:rPr>
        <w:t>40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депутатов, </w:t>
      </w:r>
      <w:r w:rsidRPr="0079459F">
        <w:rPr>
          <w:rFonts w:ascii="Times New Roman" w:hAnsi="Times New Roman"/>
          <w:b/>
          <w:i/>
          <w:sz w:val="28"/>
          <w:szCs w:val="28"/>
        </w:rPr>
        <w:t>22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заместителями руководителей организаций, </w:t>
      </w:r>
      <w:r w:rsidRPr="0079459F">
        <w:rPr>
          <w:rFonts w:ascii="Times New Roman" w:hAnsi="Times New Roman"/>
          <w:b/>
          <w:i/>
          <w:sz w:val="28"/>
          <w:szCs w:val="28"/>
        </w:rPr>
        <w:t>7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руководителями местных представительных, исполнительных и распорядительных органов.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27 </w:t>
      </w:r>
      <w:r w:rsidRPr="0079459F">
        <w:rPr>
          <w:rFonts w:ascii="Times New Roman" w:hAnsi="Times New Roman"/>
          <w:i/>
          <w:sz w:val="28"/>
          <w:szCs w:val="28"/>
        </w:rPr>
        <w:t xml:space="preserve">депутатов были депутатами Палаты представителей пятого созыва, </w:t>
      </w:r>
      <w:r w:rsidRPr="0079459F">
        <w:rPr>
          <w:rFonts w:ascii="Times New Roman" w:hAnsi="Times New Roman"/>
          <w:b/>
          <w:i/>
          <w:sz w:val="28"/>
          <w:szCs w:val="28"/>
        </w:rPr>
        <w:t>четыре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депутата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членами Совета Республики пятого созыва.</w:t>
      </w:r>
    </w:p>
    <w:p w:rsidR="00417695" w:rsidRPr="0079459F" w:rsidRDefault="00417695" w:rsidP="00417695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Награждены орденами и медалями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 34 </w:t>
      </w:r>
      <w:r w:rsidRPr="0079459F">
        <w:rPr>
          <w:rFonts w:ascii="Times New Roman" w:hAnsi="Times New Roman"/>
          <w:i/>
          <w:sz w:val="28"/>
          <w:szCs w:val="28"/>
        </w:rPr>
        <w:t xml:space="preserve">депутата, </w:t>
      </w:r>
      <w:r w:rsidRPr="0079459F">
        <w:rPr>
          <w:rFonts w:ascii="Times New Roman" w:hAnsi="Times New Roman"/>
          <w:b/>
          <w:i/>
          <w:sz w:val="28"/>
          <w:szCs w:val="28"/>
        </w:rPr>
        <w:t>4</w:t>
      </w:r>
      <w:r w:rsidRPr="0079459F">
        <w:rPr>
          <w:rFonts w:ascii="Times New Roman" w:hAnsi="Times New Roman"/>
          <w:i/>
          <w:sz w:val="28"/>
          <w:szCs w:val="28"/>
        </w:rPr>
        <w:t xml:space="preserve"> имеют почетное звание, </w:t>
      </w:r>
      <w:r w:rsidRPr="0079459F">
        <w:rPr>
          <w:rFonts w:ascii="Times New Roman" w:hAnsi="Times New Roman"/>
          <w:b/>
          <w:i/>
          <w:sz w:val="28"/>
          <w:szCs w:val="28"/>
        </w:rPr>
        <w:t>15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ученую степень.</w:t>
      </w:r>
    </w:p>
    <w:p w:rsidR="00417695" w:rsidRPr="0079459F" w:rsidRDefault="00417695" w:rsidP="00417695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Среди депутатов есть юристы, экономисты, педагоги, инженеры, агрономы, военнослужащие, врачи, деятели культуры, известные спортсмены, представители иных профессий.</w:t>
      </w:r>
    </w:p>
    <w:p w:rsidR="00417695" w:rsidRPr="0079459F" w:rsidRDefault="00417695" w:rsidP="00417695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Если в первом созыве Палаты представителей (1996</w:t>
      </w:r>
      <w:r w:rsidRPr="0079459F">
        <w:rPr>
          <w:rFonts w:ascii="Times New Roman" w:hAnsi="Times New Roman"/>
          <w:i/>
          <w:spacing w:val="-4"/>
          <w:sz w:val="28"/>
          <w:szCs w:val="28"/>
        </w:rPr>
        <w:t>–2000 годы</w:t>
      </w:r>
      <w:r w:rsidRPr="0079459F">
        <w:rPr>
          <w:rFonts w:ascii="Times New Roman" w:hAnsi="Times New Roman"/>
          <w:i/>
          <w:sz w:val="28"/>
          <w:szCs w:val="28"/>
        </w:rPr>
        <w:t xml:space="preserve">) было только 5 женщин, то сегодня </w:t>
      </w:r>
      <w:r w:rsidRPr="0079459F">
        <w:rPr>
          <w:rFonts w:ascii="Times New Roman" w:hAnsi="Times New Roman"/>
          <w:b/>
          <w:i/>
          <w:sz w:val="28"/>
          <w:szCs w:val="28"/>
        </w:rPr>
        <w:t>38</w:t>
      </w:r>
      <w:r w:rsidRPr="0079459F">
        <w:rPr>
          <w:rFonts w:ascii="Times New Roman" w:hAnsi="Times New Roman"/>
          <w:i/>
          <w:sz w:val="28"/>
          <w:szCs w:val="28"/>
        </w:rPr>
        <w:t xml:space="preserve"> (34,5% от общего числа депутатов).</w:t>
      </w:r>
    </w:p>
    <w:p w:rsidR="00417695" w:rsidRPr="0079459F" w:rsidRDefault="00417695" w:rsidP="00417695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Совет Республики</w:t>
      </w:r>
      <w:r w:rsidRPr="0079459F">
        <w:rPr>
          <w:rFonts w:ascii="Times New Roman" w:hAnsi="Times New Roman"/>
          <w:sz w:val="28"/>
          <w:szCs w:val="28"/>
        </w:rPr>
        <w:t xml:space="preserve"> является </w:t>
      </w:r>
      <w:r w:rsidRPr="0079459F">
        <w:rPr>
          <w:rFonts w:ascii="Times New Roman" w:hAnsi="Times New Roman"/>
          <w:b/>
          <w:sz w:val="28"/>
          <w:szCs w:val="28"/>
        </w:rPr>
        <w:t xml:space="preserve">палатой территориального представительства </w:t>
      </w:r>
      <w:r w:rsidRPr="0079459F">
        <w:rPr>
          <w:rFonts w:ascii="Times New Roman" w:hAnsi="Times New Roman"/>
          <w:i/>
          <w:sz w:val="28"/>
          <w:szCs w:val="28"/>
        </w:rPr>
        <w:t>(председатель – М.В.Мясникович)</w:t>
      </w:r>
      <w:r w:rsidRPr="0079459F">
        <w:rPr>
          <w:rFonts w:ascii="Times New Roman" w:hAnsi="Times New Roman"/>
          <w:sz w:val="28"/>
          <w:szCs w:val="28"/>
        </w:rPr>
        <w:t xml:space="preserve">. </w:t>
      </w:r>
      <w:r w:rsidRPr="0079459F">
        <w:rPr>
          <w:rFonts w:ascii="Times New Roman" w:hAnsi="Times New Roman"/>
          <w:spacing w:val="-4"/>
          <w:sz w:val="28"/>
          <w:szCs w:val="28"/>
        </w:rPr>
        <w:t>Полный состав верхней палаты –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64 человека</w:t>
      </w:r>
      <w:r w:rsidRPr="0079459F">
        <w:rPr>
          <w:rFonts w:ascii="Times New Roman" w:hAnsi="Times New Roman"/>
          <w:sz w:val="28"/>
          <w:szCs w:val="28"/>
        </w:rPr>
        <w:t xml:space="preserve">. От каждой области и города Минска тайным голосованием избираются на заседаниях депутатов местных Советов </w:t>
      </w:r>
      <w:r w:rsidRPr="0079459F">
        <w:rPr>
          <w:rFonts w:ascii="Times New Roman" w:hAnsi="Times New Roman"/>
          <w:sz w:val="28"/>
          <w:szCs w:val="28"/>
        </w:rPr>
        <w:lastRenderedPageBreak/>
        <w:t xml:space="preserve">депутатов базового уровня каждой области и города Минска по восемь членов Совета Республики. Восемь членов – назначаются Главой государства. </w:t>
      </w:r>
      <w:r w:rsidRPr="0079459F">
        <w:rPr>
          <w:rFonts w:ascii="Times New Roman" w:eastAsiaTheme="minorHAnsi" w:hAnsi="Times New Roman"/>
          <w:sz w:val="28"/>
          <w:szCs w:val="28"/>
        </w:rPr>
        <w:t>Членом Совета Республики может быть гражданин Республики Беларусь, достигший 30 лет и проживший на территории соответствующей области, города Минска не менее пяти лет.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Конституции закреплен принцип самоорганизации палат Национального собрания. Каждая палата самостоятельно устанавливает порядок работы в принимаемом ею регламенте. Общий орган палат отсутствует.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9459F">
        <w:rPr>
          <w:rFonts w:ascii="Times New Roman" w:eastAsia="Times New Roman" w:hAnsi="Times New Roman"/>
          <w:b/>
          <w:spacing w:val="-6"/>
          <w:sz w:val="28"/>
          <w:szCs w:val="28"/>
        </w:rPr>
        <w:t>Палата представителей и Совет Республики избирают</w:t>
      </w:r>
      <w:r w:rsidRPr="0079459F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b/>
          <w:spacing w:val="-6"/>
          <w:sz w:val="28"/>
          <w:szCs w:val="28"/>
        </w:rPr>
        <w:t>постоянные комиссии</w:t>
      </w:r>
      <w:r w:rsidRPr="0079459F">
        <w:rPr>
          <w:rFonts w:ascii="Times New Roman" w:eastAsia="Times New Roman" w:hAnsi="Times New Roman"/>
          <w:spacing w:val="-6"/>
          <w:sz w:val="28"/>
          <w:szCs w:val="28"/>
        </w:rPr>
        <w:t xml:space="preserve"> 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Национального собрания и их заместители не могут входить в состав постоянных комиссий.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</w:rPr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 w:rsidRPr="0079459F">
        <w:rPr>
          <w:rFonts w:ascii="Times New Roman" w:eastAsia="Times New Roman" w:hAnsi="Times New Roman"/>
          <w:b/>
          <w:sz w:val="28"/>
          <w:szCs w:val="28"/>
        </w:rPr>
        <w:t>Совет Палаты представителей и Президиум Совета Республики</w:t>
      </w:r>
      <w:r w:rsidRPr="0079459F">
        <w:rPr>
          <w:rFonts w:ascii="Times New Roman" w:eastAsia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При Совете Республики осуществляет деятельность </w:t>
      </w:r>
      <w:r w:rsidRPr="0079459F">
        <w:rPr>
          <w:rFonts w:ascii="Times New Roman" w:hAnsi="Times New Roman"/>
          <w:b/>
          <w:sz w:val="28"/>
          <w:szCs w:val="28"/>
        </w:rPr>
        <w:t>Совет по взаимодействию органов местного самоуправления</w:t>
      </w:r>
      <w:r w:rsidRPr="0079459F">
        <w:rPr>
          <w:rFonts w:ascii="Times New Roman" w:hAnsi="Times New Roman"/>
          <w:sz w:val="28"/>
          <w:szCs w:val="28"/>
        </w:rPr>
        <w:t xml:space="preserve"> (далее –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управления. Решения СВОМС имеют рекомендательный характер.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Конституция Республики Беларусь относит к компетенции </w:t>
      </w:r>
      <w:r w:rsidRPr="0079459F">
        <w:rPr>
          <w:rFonts w:ascii="Times New Roman" w:hAnsi="Times New Roman"/>
          <w:b/>
          <w:sz w:val="28"/>
          <w:szCs w:val="28"/>
        </w:rPr>
        <w:t xml:space="preserve">Палаты представителей </w:t>
      </w:r>
      <w:r w:rsidRPr="0079459F">
        <w:rPr>
          <w:rFonts w:ascii="Times New Roman" w:hAnsi="Times New Roman"/>
          <w:sz w:val="28"/>
          <w:szCs w:val="28"/>
        </w:rPr>
        <w:t>рассмотрение проектов законов, назначение выборов Президента, дачу согласия Президенту на назначение Премьер-министра, заслушивание доклада Премьер-министра о программе деятельности Правительства и некоторые другие вопросы.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Совет Республики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sz w:val="28"/>
          <w:szCs w:val="28"/>
        </w:rPr>
        <w:t xml:space="preserve"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Суда, Председателя Центральной комиссии по </w:t>
      </w:r>
      <w:r w:rsidRPr="0079459F">
        <w:rPr>
          <w:rFonts w:ascii="Times New Roman" w:eastAsia="Times New Roman" w:hAnsi="Times New Roman"/>
          <w:spacing w:val="-4"/>
          <w:sz w:val="28"/>
          <w:szCs w:val="28"/>
        </w:rPr>
        <w:t>выборам и проведению республиканских референдумов (далее – Центральная комиссия), Генерального</w:t>
      </w:r>
      <w:r w:rsidRPr="0079459F">
        <w:rPr>
          <w:rFonts w:ascii="Times New Roman" w:eastAsia="Times New Roman" w:hAnsi="Times New Roman"/>
          <w:sz w:val="28"/>
          <w:szCs w:val="28"/>
        </w:rPr>
        <w:t xml:space="preserve">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</w:t>
      </w:r>
      <w:r w:rsidRPr="0079459F">
        <w:rPr>
          <w:rFonts w:ascii="Times New Roman" w:eastAsia="Times New Roman" w:hAnsi="Times New Roman"/>
          <w:sz w:val="28"/>
          <w:szCs w:val="28"/>
        </w:rPr>
        <w:lastRenderedPageBreak/>
        <w:t>чрезвычайного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b/>
          <w:spacing w:val="-6"/>
          <w:sz w:val="28"/>
          <w:szCs w:val="28"/>
        </w:rPr>
        <w:t>К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общей компетенции палат Парламента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Ключевые направления деятельности Национального собрания Республики Беларусь</w:t>
      </w:r>
    </w:p>
    <w:p w:rsidR="00417695" w:rsidRPr="0079459F" w:rsidRDefault="00417695" w:rsidP="00417695">
      <w:pPr>
        <w:spacing w:before="120"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Главное направление деятельности парламентариев – принятие законов</w:t>
      </w:r>
      <w:r w:rsidRPr="0079459F">
        <w:rPr>
          <w:rFonts w:ascii="Times New Roman" w:hAnsi="Times New Roman"/>
          <w:i/>
          <w:sz w:val="28"/>
          <w:szCs w:val="28"/>
        </w:rPr>
        <w:t xml:space="preserve">. </w:t>
      </w:r>
      <w:r w:rsidRPr="0079459F">
        <w:rPr>
          <w:rFonts w:ascii="Times New Roman" w:hAnsi="Times New Roman"/>
          <w:sz w:val="28"/>
          <w:szCs w:val="28"/>
        </w:rPr>
        <w:t>В основу текущего законотворческого процесса положено законодательное обеспечение приоритетов социально-экономического развития страны.</w:t>
      </w:r>
    </w:p>
    <w:p w:rsidR="00417695" w:rsidRPr="0079459F" w:rsidRDefault="00417695" w:rsidP="00417695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417695" w:rsidRPr="0079459F" w:rsidRDefault="00417695" w:rsidP="00417695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В период работы Парламента Республики Беларусь шестого созыва принято около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250 </w:t>
      </w:r>
      <w:r w:rsidRPr="0079459F">
        <w:rPr>
          <w:rFonts w:ascii="Times New Roman" w:hAnsi="Times New Roman"/>
          <w:i/>
          <w:sz w:val="28"/>
          <w:szCs w:val="28"/>
        </w:rPr>
        <w:t xml:space="preserve">законов, в том числе более </w:t>
      </w:r>
      <w:r w:rsidRPr="0079459F">
        <w:rPr>
          <w:rFonts w:ascii="Times New Roman" w:hAnsi="Times New Roman"/>
          <w:b/>
          <w:i/>
          <w:sz w:val="28"/>
          <w:szCs w:val="28"/>
        </w:rPr>
        <w:t>130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i/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законы, выражающие согласие Республики Беларусь на обязательность для нее международных договоров.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Совершенствование законодательства </w:t>
      </w:r>
      <w:r w:rsidRPr="0079459F">
        <w:rPr>
          <w:rFonts w:ascii="Times New Roman" w:hAnsi="Times New Roman"/>
          <w:b/>
          <w:sz w:val="28"/>
          <w:szCs w:val="28"/>
        </w:rPr>
        <w:t>в инвестиционной, бюджетно-налоговой, финансовой сферах, отраслях реального сектора и сфере оказания услуг</w:t>
      </w:r>
      <w:r w:rsidRPr="0079459F">
        <w:rPr>
          <w:rFonts w:ascii="Times New Roman" w:hAnsi="Times New Roman"/>
          <w:sz w:val="28"/>
          <w:szCs w:val="28"/>
        </w:rPr>
        <w:t xml:space="preserve"> было направлено на создание конкурентоспособной экономики и снижение ее уязвимости к воздействию внешних конъюнктурных факторов.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 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Изменения, внесенные в законы «О социальном обслуживании», «О пенсионном обеспечении» и «О ветеранах», направлены на обеспечение благосостояния народа, повышение уровня и качества его жизни. В целях усиления социальной поддержки семей принята новая редакция Закона «О государственных пособиях семьям, воспитывающим детей». 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Проведена большая работа по совершенствованию нормативной правовой базы </w:t>
      </w:r>
      <w:r w:rsidRPr="0079459F">
        <w:rPr>
          <w:rFonts w:ascii="Times New Roman" w:hAnsi="Times New Roman"/>
          <w:b/>
          <w:sz w:val="28"/>
          <w:szCs w:val="28"/>
        </w:rPr>
        <w:t>в сфере здравоохранения</w:t>
      </w:r>
      <w:r w:rsidRPr="0079459F">
        <w:rPr>
          <w:rFonts w:ascii="Times New Roman" w:hAnsi="Times New Roman"/>
          <w:sz w:val="28"/>
          <w:szCs w:val="28"/>
        </w:rPr>
        <w:t xml:space="preserve"> в целях повышения доступности и своевременности оказания высокотехнологичной медицинской помощи населению.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Совершенствованию правового регулирования отношений по защите прав граждан и организаций в области жилищных отношений будет способствовать </w:t>
      </w:r>
      <w:r w:rsidRPr="0079459F">
        <w:rPr>
          <w:rFonts w:ascii="Times New Roman" w:hAnsi="Times New Roman"/>
          <w:b/>
          <w:sz w:val="28"/>
          <w:szCs w:val="28"/>
        </w:rPr>
        <w:t>новая редакция Жилищного кодекса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Принятым </w:t>
      </w:r>
      <w:r w:rsidRPr="0079459F">
        <w:rPr>
          <w:rFonts w:ascii="Times New Roman" w:hAnsi="Times New Roman"/>
          <w:b/>
          <w:sz w:val="28"/>
          <w:szCs w:val="28"/>
        </w:rPr>
        <w:t>в сфере информации, информатизации и защиты информации</w:t>
      </w:r>
      <w:r w:rsidRPr="0079459F">
        <w:rPr>
          <w:rFonts w:ascii="Times New Roman" w:hAnsi="Times New Roman"/>
          <w:sz w:val="28"/>
          <w:szCs w:val="28"/>
        </w:rPr>
        <w:t xml:space="preserve"> 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</w:t>
      </w:r>
      <w:r w:rsidRPr="0079459F">
        <w:rPr>
          <w:rFonts w:ascii="Times New Roman" w:hAnsi="Times New Roman"/>
          <w:sz w:val="28"/>
          <w:szCs w:val="28"/>
        </w:rPr>
        <w:lastRenderedPageBreak/>
        <w:t>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 Беларусь иностранного сертификата открытого ключа.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Депутатским корпусом шестого созыва усовершенствовано законодательство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 транспорте,</w:t>
      </w:r>
      <w:r w:rsidRPr="0079459F">
        <w:rPr>
          <w:b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об охране окружающей среды и рациональном использовании природных ресурсов, о научной, научно-технической, инновационной деятельности, интеллектуальной собственности, в сфере физической культуры и спорта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Проведена </w:t>
      </w:r>
      <w:r w:rsidRPr="0079459F">
        <w:rPr>
          <w:rFonts w:ascii="Times New Roman" w:hAnsi="Times New Roman"/>
          <w:b/>
          <w:sz w:val="28"/>
          <w:szCs w:val="28"/>
        </w:rPr>
        <w:t>корректировка административного и уголовного законодательства:</w:t>
      </w:r>
      <w:r w:rsidRPr="0079459F">
        <w:rPr>
          <w:rFonts w:ascii="Times New Roman" w:hAnsi="Times New Roman"/>
          <w:sz w:val="28"/>
          <w:szCs w:val="28"/>
        </w:rPr>
        <w:t xml:space="preserve"> нацелена на гуманизацию законодательства, снижение ответственности за правонарушения в сфере предпринимательской деятельности и реализацию решений Конституционного Суда Республики Беларусь, положений международных договоров.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В сфере конституционного законодательства</w:t>
      </w:r>
      <w:r w:rsidRPr="0079459F">
        <w:rPr>
          <w:rFonts w:ascii="Times New Roman" w:hAnsi="Times New Roman"/>
          <w:sz w:val="28"/>
          <w:szCs w:val="28"/>
        </w:rPr>
        <w:t xml:space="preserve"> принята новая редакция Кодекса о судоустройстве и статусе судей и внесены корректировки в </w:t>
      </w:r>
      <w:r w:rsidRPr="0079459F">
        <w:rPr>
          <w:rFonts w:ascii="Times New Roman" w:hAnsi="Times New Roman"/>
          <w:sz w:val="28"/>
          <w:szCs w:val="28"/>
          <w:lang w:val="be-BY"/>
        </w:rPr>
        <w:t>Закон</w:t>
      </w:r>
      <w:r w:rsidRPr="0079459F">
        <w:rPr>
          <w:rFonts w:ascii="Times New Roman" w:hAnsi="Times New Roman"/>
          <w:sz w:val="28"/>
          <w:szCs w:val="28"/>
        </w:rPr>
        <w:t xml:space="preserve"> «О конституционном судопроизводстве» в связи с образованием единой системы судов во главе с Верховным Судом. 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417695" w:rsidRPr="0079459F" w:rsidRDefault="00417695" w:rsidP="00417695">
      <w:pPr>
        <w:spacing w:before="120" w:after="0" w:line="230" w:lineRule="auto"/>
        <w:ind w:firstLine="709"/>
        <w:jc w:val="both"/>
        <w:rPr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Задачи, которые будут стоять перед вновь избранным составом парламента.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Главная задача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spacing w:val="-4"/>
          <w:sz w:val="28"/>
          <w:szCs w:val="28"/>
        </w:rPr>
        <w:t>–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обеспечение преемственности политического курса</w:t>
      </w:r>
      <w:r w:rsidRPr="0079459F">
        <w:rPr>
          <w:rFonts w:ascii="Times New Roman" w:hAnsi="Times New Roman"/>
          <w:sz w:val="28"/>
          <w:szCs w:val="28"/>
        </w:rPr>
        <w:t>, 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bCs/>
          <w:spacing w:val="-6"/>
          <w:sz w:val="28"/>
          <w:szCs w:val="28"/>
        </w:rPr>
      </w:pPr>
      <w:r w:rsidRPr="0079459F">
        <w:rPr>
          <w:bCs/>
          <w:spacing w:val="-6"/>
          <w:sz w:val="28"/>
          <w:szCs w:val="28"/>
        </w:rPr>
        <w:t xml:space="preserve">Основными </w:t>
      </w:r>
      <w:r w:rsidRPr="0079459F">
        <w:rPr>
          <w:b/>
          <w:bCs/>
          <w:spacing w:val="-6"/>
          <w:sz w:val="28"/>
          <w:szCs w:val="28"/>
        </w:rPr>
        <w:t xml:space="preserve">задачами в сфере законотворчества </w:t>
      </w:r>
      <w:r w:rsidRPr="0079459F">
        <w:rPr>
          <w:bCs/>
          <w:spacing w:val="-6"/>
          <w:sz w:val="28"/>
          <w:szCs w:val="28"/>
        </w:rPr>
        <w:t>станут: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законодательное обеспечение реализации программных документов социально-экономического развития Республики Беларусь на 2016–2020 годы;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реализация поручений Главы государства.</w:t>
      </w:r>
    </w:p>
    <w:p w:rsidR="00417695" w:rsidRPr="0079459F" w:rsidRDefault="00417695" w:rsidP="0041769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Основные </w:t>
      </w:r>
      <w:r w:rsidRPr="0079459F">
        <w:rPr>
          <w:rFonts w:ascii="Times New Roman" w:hAnsi="Times New Roman"/>
          <w:b/>
          <w:sz w:val="28"/>
          <w:szCs w:val="28"/>
        </w:rPr>
        <w:t>задачи в области международной деятельности</w:t>
      </w:r>
      <w:r w:rsidRPr="0079459F">
        <w:rPr>
          <w:rFonts w:ascii="Times New Roman" w:hAnsi="Times New Roman"/>
          <w:sz w:val="28"/>
          <w:szCs w:val="28"/>
        </w:rPr>
        <w:t>: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повышение имиджа Республики Беларусь на международной арене;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активное продвижение в международном парламентском сообществе идей интеграции интеграций и других стратегических инициатив Главы 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отстаивание и продвижение национальных экономических интересов на внешних рынках.</w:t>
      </w:r>
    </w:p>
    <w:p w:rsidR="00417695" w:rsidRPr="0079459F" w:rsidRDefault="00417695" w:rsidP="00417695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rFonts w:cs="Arial"/>
          <w:sz w:val="28"/>
          <w:szCs w:val="28"/>
        </w:rPr>
        <w:t xml:space="preserve">Как правило, основная часть кропотливой работы депутата не видна, а поэтому зачастую оказывается недооцененной. В этой связи новому составу </w:t>
      </w:r>
      <w:r w:rsidRPr="0079459F">
        <w:rPr>
          <w:rFonts w:cs="Arial"/>
          <w:sz w:val="28"/>
          <w:szCs w:val="28"/>
        </w:rPr>
        <w:lastRenderedPageBreak/>
        <w:t>Палаты представителей следует на деле продемонстрировать важность и эффективность данного института.</w:t>
      </w:r>
    </w:p>
    <w:p w:rsidR="00417695" w:rsidRPr="0079459F" w:rsidRDefault="00417695" w:rsidP="00417695">
      <w:pPr>
        <w:spacing w:before="120"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Обеспечение парламентариями прав, свобод и законных интересов избирателей</w:t>
      </w:r>
      <w:r w:rsidRPr="0079459F">
        <w:rPr>
          <w:rFonts w:ascii="Times New Roman" w:hAnsi="Times New Roman"/>
          <w:b/>
          <w:i/>
          <w:sz w:val="28"/>
          <w:szCs w:val="28"/>
        </w:rPr>
        <w:t>.</w:t>
      </w:r>
      <w:r w:rsidRPr="0079459F">
        <w:rPr>
          <w:rFonts w:ascii="Times New Roman" w:hAnsi="Times New Roman"/>
          <w:sz w:val="28"/>
          <w:szCs w:val="28"/>
        </w:rPr>
        <w:t xml:space="preserve"> Ежемесячно для работы в избирательных округах депутаты 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юридических лиц.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 w:rsidRPr="0079459F">
        <w:rPr>
          <w:rFonts w:ascii="Times New Roman" w:hAnsi="Times New Roman"/>
          <w:b/>
          <w:sz w:val="28"/>
          <w:szCs w:val="28"/>
        </w:rPr>
        <w:t>Обращения, требующие более детальной проработки, оперативно направляются в компетентные органы и организации. Рассмотрение таких обращений берется на депутатский контроль.</w:t>
      </w:r>
      <w:r w:rsidRPr="0079459F">
        <w:rPr>
          <w:rFonts w:ascii="Times New Roman" w:hAnsi="Times New Roman"/>
          <w:sz w:val="28"/>
          <w:szCs w:val="28"/>
        </w:rPr>
        <w:t xml:space="preserve"> 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Работая в тесном контакте с местными органами власти, депутаты приоритетное внимание уделяют 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историко-культурного наследия.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Одно из принципиальных направлений этой деятельности – </w:t>
      </w:r>
      <w:r w:rsidRPr="0079459F">
        <w:rPr>
          <w:rFonts w:ascii="Times New Roman" w:hAnsi="Times New Roman"/>
          <w:b/>
          <w:sz w:val="28"/>
          <w:szCs w:val="28"/>
        </w:rPr>
        <w:t>поддержка конструктивных общественных инициатив и мобилизация граждан на решение задач, которые не требуют помощи государства</w:t>
      </w:r>
      <w:r w:rsidRPr="0079459F">
        <w:rPr>
          <w:rFonts w:ascii="Times New Roman" w:hAnsi="Times New Roman"/>
          <w:sz w:val="28"/>
          <w:szCs w:val="28"/>
        </w:rPr>
        <w:t>. Особая забота депутатов – обеспечение поддержки наименее защищенных слоев населения (многодетных семей, пенсионеров, ветеранов, сирот, людей с ограниченными возможностями).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Используя трибуну средств массовой информации, парламентарии активно включаются в дискуссии по самым острым вопросам, волнующим избирателей, информируют население о реализации государственной политики, мерах, принимаемых органами власти по обеспечению устойчивого развития страны, разъясняют действующее законодательство и привлекают граждан к участию в общественной экспертизе законопроектов, имеющих принципиальное значение для государства и общества. Периодически, </w:t>
      </w:r>
      <w:r w:rsidRPr="0079459F">
        <w:rPr>
          <w:rFonts w:ascii="Times New Roman" w:hAnsi="Times New Roman"/>
          <w:b/>
          <w:sz w:val="28"/>
          <w:szCs w:val="28"/>
        </w:rPr>
        <w:t>не реже одного раза в год, парламентарии отчитываются перед избирателями округа о проделанной работе, ходе выполнения предвыборных программ, текущей деятельности Палаты представителей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Особое место в депутатском графике занимает </w:t>
      </w:r>
      <w:r w:rsidRPr="0079459F">
        <w:rPr>
          <w:rFonts w:ascii="Times New Roman" w:hAnsi="Times New Roman"/>
          <w:b/>
          <w:sz w:val="28"/>
          <w:szCs w:val="28"/>
        </w:rPr>
        <w:t>общение с представителями молодого поколения.</w:t>
      </w:r>
      <w:r w:rsidRPr="0079459F">
        <w:rPr>
          <w:rFonts w:ascii="Times New Roman" w:hAnsi="Times New Roman"/>
          <w:sz w:val="28"/>
          <w:szCs w:val="28"/>
        </w:rPr>
        <w:t xml:space="preserve"> Стало доброй традицией проведение информационных встреч с учащимися, студентами и рабочей молодежью в Палате представителей. Немаловажное значение также придается привлечению молодых людей к участию в инициируемых </w:t>
      </w:r>
      <w:r w:rsidRPr="0079459F">
        <w:rPr>
          <w:rFonts w:ascii="Times New Roman" w:hAnsi="Times New Roman"/>
          <w:sz w:val="28"/>
          <w:szCs w:val="28"/>
        </w:rPr>
        <w:lastRenderedPageBreak/>
        <w:t>парламентариями гражданско-патриотических, культурно-спортивных и благотворительных акциях.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 многие законопроекты идут от самих людей, избирателей.</w:t>
      </w:r>
    </w:p>
    <w:p w:rsidR="00417695" w:rsidRPr="0079459F" w:rsidRDefault="00417695" w:rsidP="00417695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Международная и межпарламентская деятельность Национального собрания Республики Беларусь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12 государств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iCs/>
          <w:spacing w:val="-6"/>
          <w:sz w:val="28"/>
          <w:szCs w:val="28"/>
        </w:rP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 w:rsidRPr="0079459F">
        <w:rPr>
          <w:rFonts w:ascii="Times New Roman" w:hAnsi="Times New Roman"/>
          <w:b/>
          <w:iCs/>
          <w:spacing w:val="-6"/>
          <w:sz w:val="28"/>
          <w:szCs w:val="28"/>
        </w:rPr>
        <w:t>50 международных договоров</w:t>
      </w:r>
      <w:r w:rsidRPr="0079459F">
        <w:rPr>
          <w:rFonts w:ascii="Times New Roman" w:hAnsi="Times New Roman"/>
          <w:iCs/>
          <w:spacing w:val="-6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 приглашению Парламента Республики Беларусь нашу страну с визитами посетило более </w:t>
      </w:r>
      <w:r w:rsidRPr="0079459F">
        <w:rPr>
          <w:rFonts w:ascii="Times New Roman" w:hAnsi="Times New Roman"/>
          <w:b/>
          <w:sz w:val="28"/>
          <w:szCs w:val="28"/>
        </w:rPr>
        <w:t>30</w:t>
      </w:r>
      <w:r w:rsidRPr="0079459F">
        <w:rPr>
          <w:rFonts w:ascii="Times New Roman" w:hAnsi="Times New Roman"/>
          <w:sz w:val="28"/>
          <w:szCs w:val="28"/>
        </w:rPr>
        <w:t xml:space="preserve"> парламентских делегаций иностранных государств и международных организаций, включая как традиционных партнеров по СНГ, так и ведущих стран Европы и Азии. В свою очередь расширилась география поездок белорусских парламентариев </w:t>
      </w:r>
      <w:r w:rsidRPr="0079459F">
        <w:rPr>
          <w:rFonts w:ascii="Times New Roman" w:hAnsi="Times New Roman"/>
          <w:i/>
          <w:sz w:val="28"/>
          <w:szCs w:val="28"/>
        </w:rPr>
        <w:t xml:space="preserve">(их принимали более чем в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40 </w:t>
      </w:r>
      <w:r w:rsidRPr="0079459F">
        <w:rPr>
          <w:rFonts w:ascii="Times New Roman" w:hAnsi="Times New Roman"/>
          <w:i/>
          <w:sz w:val="28"/>
          <w:szCs w:val="28"/>
        </w:rPr>
        <w:t>странах)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 w:rsidRPr="0079459F">
        <w:rPr>
          <w:rFonts w:ascii="Times New Roman" w:hAnsi="Times New Roman"/>
          <w:b/>
          <w:sz w:val="28"/>
          <w:szCs w:val="28"/>
        </w:rPr>
        <w:t>продвижение интересов Республики Беларусь</w:t>
      </w:r>
      <w:r w:rsidRPr="0079459F">
        <w:rPr>
          <w:rFonts w:ascii="Times New Roman" w:hAnsi="Times New Roman"/>
          <w:sz w:val="28"/>
          <w:szCs w:val="28"/>
        </w:rPr>
        <w:t xml:space="preserve"> за рубежом </w:t>
      </w:r>
      <w:r w:rsidRPr="0079459F">
        <w:rPr>
          <w:rFonts w:ascii="Times New Roman" w:hAnsi="Times New Roman"/>
          <w:b/>
          <w:sz w:val="28"/>
          <w:szCs w:val="28"/>
        </w:rPr>
        <w:t>в торгово-экономической, инвестиционной, образовательной, культурной, туристической и других областях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9459F">
        <w:rPr>
          <w:rFonts w:ascii="Times New Roman" w:hAnsi="Times New Roman"/>
          <w:sz w:val="28"/>
          <w:szCs w:val="28"/>
          <w:lang w:val="be-BY"/>
        </w:rPr>
        <w:t xml:space="preserve">Важным направлением международной деятельности Палаты представителей является </w:t>
      </w:r>
      <w:r w:rsidRPr="0079459F">
        <w:rPr>
          <w:rFonts w:ascii="Times New Roman" w:hAnsi="Times New Roman"/>
          <w:b/>
          <w:sz w:val="28"/>
          <w:szCs w:val="28"/>
          <w:lang w:val="be-BY"/>
        </w:rPr>
        <w:t>работа в международных парламентских организациях</w:t>
      </w:r>
      <w:r w:rsidRPr="0079459F">
        <w:rPr>
          <w:rFonts w:ascii="Times New Roman" w:hAnsi="Times New Roman"/>
          <w:sz w:val="28"/>
          <w:szCs w:val="28"/>
          <w:lang w:val="be-BY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Традиционно особое внимание уделяется </w:t>
      </w:r>
      <w:r w:rsidRPr="0079459F">
        <w:rPr>
          <w:rFonts w:ascii="Times New Roman" w:hAnsi="Times New Roman"/>
          <w:b/>
          <w:sz w:val="28"/>
          <w:szCs w:val="28"/>
        </w:rPr>
        <w:t>сотрудничеству в рамках интеграционных образований</w:t>
      </w:r>
      <w:r w:rsidRPr="0079459F">
        <w:rPr>
          <w:rFonts w:ascii="Times New Roman" w:hAnsi="Times New Roman"/>
          <w:sz w:val="28"/>
          <w:szCs w:val="28"/>
        </w:rPr>
        <w:t xml:space="preserve">, </w:t>
      </w:r>
      <w:r w:rsidRPr="0079459F">
        <w:rPr>
          <w:rFonts w:ascii="Times New Roman" w:hAnsi="Times New Roman"/>
          <w:b/>
          <w:sz w:val="28"/>
          <w:szCs w:val="28"/>
        </w:rPr>
        <w:t>созданных на постсоветском пространстве</w:t>
      </w:r>
      <w:r w:rsidRPr="0079459F">
        <w:rPr>
          <w:rFonts w:ascii="Times New Roman" w:hAnsi="Times New Roman"/>
          <w:sz w:val="28"/>
          <w:szCs w:val="28"/>
        </w:rPr>
        <w:t xml:space="preserve">. 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центре внимания сессий Парламентского Собрания Союза Беларуси и России всегда были вопросы углубления сотрудничества двух стран, в том числе в сфере обеспечения прав граждан двух государств и торгово-экономического взаимодействия, реализация приоритетных направлений и первоочередных задач дальнейшего развития Союзного государства на 2018–2022 годы, а также бюджетные вопросы.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зоне повышенного внимания находится работа делегаций Национального собрания Республики Беларусь в Межпарламентской </w:t>
      </w:r>
      <w:r w:rsidRPr="0079459F">
        <w:rPr>
          <w:rFonts w:ascii="Times New Roman" w:hAnsi="Times New Roman"/>
          <w:sz w:val="28"/>
          <w:szCs w:val="28"/>
        </w:rPr>
        <w:lastRenderedPageBreak/>
        <w:t>Ассамблее государств – участников СНГ (далее – МПА СНГ) и Парламентской Ассамблее Организации Договора о коллективной безопасности (далее ПА ОДКБ).</w:t>
      </w:r>
    </w:p>
    <w:p w:rsidR="00417695" w:rsidRPr="0079459F" w:rsidRDefault="00417695" w:rsidP="00417695">
      <w:pPr>
        <w:pStyle w:val="20"/>
        <w:shd w:val="clear" w:color="auto" w:fill="auto"/>
        <w:spacing w:before="0" w:after="0" w:line="235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О возросшем международном авторитете Республики Беларусь красноречиво свидетельствует и тот факт, что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26-я ежегодная сессия ПА ОБСЕ была проведена в г.Минске (июль 2017 г.).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Благодаря работе белорусских парламентариев на международной арене,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наша страна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укрепила свои позиции в ПА ОБСЕ</w:t>
      </w:r>
      <w:r w:rsidRPr="0079459F">
        <w:rPr>
          <w:rFonts w:ascii="Times New Roman" w:hAnsi="Times New Roman"/>
          <w:i/>
          <w:spacing w:val="-6"/>
          <w:sz w:val="28"/>
          <w:szCs w:val="28"/>
        </w:rPr>
        <w:t xml:space="preserve"> (депутаты Палаты представителей подготовили три резолюции, которые были приняты ПА ОБСЕ)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417695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Парламентские выборы-2019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Правовую основу белорусской избирательной системы составляют Конституция Республики Беларусь, Избирательный кодекс Республики Беларусь, постановления Центральной комиссии.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Порядок формирования Национального собрания Республики Беларусь отвечает мировой практике. Как правило, нижние палаты парламентов формируются путем всеобщих и прямых выборов.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Выборы депутатов Палаты представителей проводятся по одномандатным избирательным округам. </w:t>
      </w:r>
      <w:r w:rsidRPr="0079459F">
        <w:rPr>
          <w:rFonts w:ascii="Times New Roman" w:hAnsi="Times New Roman"/>
          <w:b/>
          <w:sz w:val="28"/>
          <w:szCs w:val="28"/>
        </w:rPr>
        <w:t>От каждого избирательного округа избирается один депутат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417695" w:rsidRPr="0079459F" w:rsidRDefault="00417695" w:rsidP="00417695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региональном разрезе избирательные округа выглядят следующим образом: в Брестской области – 16; в Витебской области – 14; в Гомельской области – 17; в Гродненской области – 13; в Минской области – 17; в Могилевской области – 13; в городе Минске – 20.</w:t>
      </w:r>
    </w:p>
    <w:p w:rsidR="00417695" w:rsidRPr="0079459F" w:rsidRDefault="00417695" w:rsidP="00417695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Средняя численность избирателей на округ – 62 934 чел.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Подготовку и проведение выборов депутатов Палаты представителей, обеспечивают Центральная комиссия, а также избирательные комиссии по выборам депутатов Палаты представителей</w:t>
      </w:r>
      <w:r w:rsidRPr="0079459F">
        <w:rPr>
          <w:rFonts w:ascii="Times New Roman" w:hAnsi="Times New Roman"/>
          <w:i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Гражданин может выдвигаться кандидатом в депутаты </w:t>
      </w:r>
      <w:r w:rsidRPr="0079459F">
        <w:rPr>
          <w:rFonts w:ascii="Times New Roman" w:hAnsi="Times New Roman"/>
          <w:b/>
          <w:sz w:val="28"/>
          <w:szCs w:val="28"/>
        </w:rPr>
        <w:t>только по одному</w:t>
      </w:r>
      <w:r w:rsidRPr="0079459F">
        <w:rPr>
          <w:rFonts w:ascii="Times New Roman" w:hAnsi="Times New Roman"/>
          <w:sz w:val="28"/>
          <w:szCs w:val="28"/>
        </w:rPr>
        <w:t xml:space="preserve"> избирательному округу. </w:t>
      </w:r>
      <w:r w:rsidRPr="0079459F">
        <w:rPr>
          <w:rFonts w:ascii="Times New Roman" w:hAnsi="Times New Roman"/>
          <w:b/>
          <w:sz w:val="28"/>
          <w:szCs w:val="28"/>
        </w:rPr>
        <w:t>Право выдвижения кандидатов</w:t>
      </w:r>
      <w:r w:rsidRPr="0079459F">
        <w:rPr>
          <w:rFonts w:ascii="Times New Roman" w:hAnsi="Times New Roman"/>
          <w:sz w:val="28"/>
          <w:szCs w:val="28"/>
        </w:rPr>
        <w:t xml:space="preserve"> в депутаты Палаты представителей </w:t>
      </w:r>
      <w:r w:rsidRPr="0079459F">
        <w:rPr>
          <w:rFonts w:ascii="Times New Roman" w:hAnsi="Times New Roman"/>
          <w:b/>
          <w:sz w:val="28"/>
          <w:szCs w:val="28"/>
        </w:rPr>
        <w:t>принадлежит трем субъектам.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Выдвижение кандидатов в депутаты Палаты представителей</w:t>
      </w:r>
      <w:r w:rsidRPr="0079459F">
        <w:rPr>
          <w:rFonts w:ascii="Times New Roman" w:hAnsi="Times New Roman"/>
          <w:b/>
          <w:sz w:val="28"/>
          <w:szCs w:val="28"/>
        </w:rPr>
        <w:t xml:space="preserve"> от политических партий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членов этой политической партии. Выдвижение </w:t>
      </w:r>
      <w:r w:rsidRPr="0079459F">
        <w:rPr>
          <w:rFonts w:ascii="Times New Roman" w:hAnsi="Times New Roman"/>
          <w:b/>
          <w:sz w:val="28"/>
          <w:szCs w:val="28"/>
        </w:rPr>
        <w:t>от трудовых коллективов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на собраниях (конференциях) избирателей в трудовых коллективах.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Выдвижение кандидата </w:t>
      </w:r>
      <w:r w:rsidRPr="0079459F">
        <w:rPr>
          <w:rFonts w:ascii="Times New Roman" w:hAnsi="Times New Roman"/>
          <w:b/>
          <w:sz w:val="28"/>
          <w:szCs w:val="28"/>
        </w:rPr>
        <w:t>путем сбора подписей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инициативной группой </w:t>
      </w:r>
      <w:r w:rsidRPr="0079459F">
        <w:rPr>
          <w:rFonts w:ascii="Times New Roman" w:hAnsi="Times New Roman"/>
          <w:i/>
          <w:sz w:val="28"/>
          <w:szCs w:val="28"/>
        </w:rPr>
        <w:t>(в количестве не менее 10 человек)</w:t>
      </w:r>
      <w:r w:rsidRPr="0079459F">
        <w:rPr>
          <w:rFonts w:ascii="Times New Roman" w:hAnsi="Times New Roman"/>
          <w:sz w:val="28"/>
          <w:szCs w:val="28"/>
        </w:rPr>
        <w:t xml:space="preserve">. Такого кандидата </w:t>
      </w:r>
      <w:r w:rsidRPr="0079459F">
        <w:rPr>
          <w:rFonts w:ascii="Times New Roman" w:hAnsi="Times New Roman"/>
          <w:sz w:val="28"/>
          <w:szCs w:val="28"/>
        </w:rPr>
        <w:lastRenderedPageBreak/>
        <w:t>должны поддержать не менее 1000 избирателей, проживающих в избирательном округе.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 Республики Беларусь </w:t>
      </w:r>
      <w:r w:rsidRPr="0079459F">
        <w:rPr>
          <w:rFonts w:ascii="Times New Roman" w:hAnsi="Times New Roman"/>
          <w:i/>
          <w:sz w:val="28"/>
          <w:szCs w:val="28"/>
        </w:rPr>
        <w:t xml:space="preserve">(подробная информация по подготовке и проведению выборов в Национальное собрание содержится на официальном сайте Центральной комиссии: </w:t>
      </w:r>
      <w:hyperlink r:id="rId4" w:history="1">
        <w:r w:rsidRPr="0079459F">
          <w:rPr>
            <w:rStyle w:val="a3"/>
            <w:rFonts w:ascii="Times New Roman" w:hAnsi="Times New Roman"/>
            <w:sz w:val="28"/>
            <w:szCs w:val="28"/>
          </w:rPr>
          <w:t>http://www.rec.gov.by/</w:t>
        </w:r>
      </w:hyperlink>
      <w:r w:rsidRPr="0079459F">
        <w:rPr>
          <w:rFonts w:ascii="Times New Roman" w:hAnsi="Times New Roman"/>
          <w:i/>
          <w:sz w:val="28"/>
          <w:szCs w:val="28"/>
        </w:rPr>
        <w:t>)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После регистрации кандидатов в депутаты начинается период предвыборной агитации. В Избирательном кодексе указаны </w:t>
      </w:r>
      <w:r w:rsidRPr="0079459F">
        <w:rPr>
          <w:rFonts w:ascii="Times New Roman" w:hAnsi="Times New Roman"/>
          <w:b/>
          <w:sz w:val="28"/>
          <w:szCs w:val="28"/>
        </w:rPr>
        <w:t>три основные формы предвыборной агитации</w:t>
      </w:r>
      <w:r w:rsidRPr="0079459F">
        <w:rPr>
          <w:rFonts w:ascii="Times New Roman" w:hAnsi="Times New Roman"/>
          <w:sz w:val="28"/>
          <w:szCs w:val="28"/>
        </w:rPr>
        <w:t>: 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агитационных материалов. Вместе с тем закон не ограничивает агитационную деятельность кандидатов и иных субъектов предвыборной агитации только возможностью использования указанных форм.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определяет Центральная комиссия.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Кандидаты в депутаты и их доверенные лица в целях осуществления предвыборной агитации могут </w:t>
      </w:r>
      <w:r w:rsidRPr="0079459F">
        <w:rPr>
          <w:rFonts w:ascii="Times New Roman" w:hAnsi="Times New Roman"/>
          <w:b/>
          <w:sz w:val="28"/>
          <w:szCs w:val="28"/>
        </w:rPr>
        <w:t>проводить массовые мероприятия</w:t>
      </w:r>
      <w:r w:rsidRPr="0079459F">
        <w:rPr>
          <w:rFonts w:ascii="Times New Roman" w:hAnsi="Times New Roman"/>
          <w:sz w:val="28"/>
          <w:szCs w:val="28"/>
        </w:rPr>
        <w:t xml:space="preserve"> (собрания вне помещений, митинги, пикетирование) </w:t>
      </w:r>
      <w:r w:rsidRPr="0079459F">
        <w:rPr>
          <w:rFonts w:ascii="Times New Roman" w:hAnsi="Times New Roman"/>
          <w:b/>
          <w:sz w:val="28"/>
          <w:szCs w:val="28"/>
        </w:rPr>
        <w:t>в уведомительном порядке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Расходы по подготовке и проведению выборов</w:t>
      </w:r>
      <w:r w:rsidRPr="0079459F">
        <w:rPr>
          <w:rFonts w:ascii="Times New Roman" w:hAnsi="Times New Roman"/>
          <w:sz w:val="28"/>
          <w:szCs w:val="28"/>
        </w:rPr>
        <w:t xml:space="preserve"> депутатов Палаты представителей осуществляются за счет средств республиканского бюджета, а также за счет средств организаций, общественных объединений и граждан Республики Беларусь, которые вносятся во </w:t>
      </w:r>
      <w:r w:rsidRPr="0079459F">
        <w:rPr>
          <w:rFonts w:ascii="Times New Roman" w:hAnsi="Times New Roman"/>
          <w:b/>
          <w:sz w:val="28"/>
          <w:szCs w:val="28"/>
        </w:rPr>
        <w:t>внебюджетный фонд, создаваемый Центральной комиссией</w:t>
      </w:r>
      <w:r w:rsidRPr="0079459F">
        <w:rPr>
          <w:rFonts w:ascii="Times New Roman" w:hAnsi="Times New Roman"/>
          <w:sz w:val="28"/>
          <w:szCs w:val="28"/>
        </w:rPr>
        <w:t xml:space="preserve"> для дополнительного финансирования расходов. Кандидаты в депутаты вправе создавать </w:t>
      </w:r>
      <w:r w:rsidRPr="0079459F">
        <w:rPr>
          <w:rFonts w:ascii="Times New Roman" w:hAnsi="Times New Roman"/>
          <w:b/>
          <w:sz w:val="28"/>
          <w:szCs w:val="28"/>
        </w:rPr>
        <w:t>собственные избирательные фонды</w:t>
      </w:r>
      <w:r w:rsidRPr="0079459F">
        <w:rPr>
          <w:rFonts w:ascii="Times New Roman" w:hAnsi="Times New Roman"/>
          <w:sz w:val="28"/>
          <w:szCs w:val="28"/>
        </w:rPr>
        <w:t xml:space="preserve"> для финансирования расходов по предвыборной агитации. </w:t>
      </w:r>
    </w:p>
    <w:p w:rsidR="00417695" w:rsidRDefault="00417695" w:rsidP="0041769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17695" w:rsidRDefault="00417695" w:rsidP="0041769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17695" w:rsidRPr="0079459F" w:rsidRDefault="00417695" w:rsidP="0041769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417695" w:rsidRPr="0079459F" w:rsidRDefault="00417695" w:rsidP="00417695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79459F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Собственные избирательные фонды кандидаты могут формировать в размере не более</w:t>
      </w:r>
      <w:r w:rsidRPr="0079459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1000 базовых величин (до 25500 рублей). </w:t>
      </w:r>
      <w:r w:rsidRPr="0079459F">
        <w:rPr>
          <w:rFonts w:ascii="Times New Roman" w:hAnsi="Times New Roman"/>
          <w:i/>
          <w:sz w:val="28"/>
          <w:szCs w:val="28"/>
        </w:rPr>
        <w:t xml:space="preserve">Причем кандидат вправе сформировать этот фонд полностью за счет своих собственных средств. Граждане Беларуси могут осуществлять добровольные пожертвования в избирательные фонды кандидатов в размере не более </w:t>
      </w:r>
      <w:r w:rsidRPr="0079459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5 базовых величин (до 127,5 рубля), юрлица – до 10 базовых величин (до 255 рублей). В этом году средства в избирательные фонды кандидатов в депутаты можно перечислять через интернет-банкинг.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Важной стадией кампании по выборам депутатов Палаты представителей является </w:t>
      </w:r>
      <w:r w:rsidRPr="0079459F">
        <w:rPr>
          <w:rFonts w:ascii="Times New Roman" w:hAnsi="Times New Roman"/>
          <w:b/>
          <w:sz w:val="28"/>
          <w:szCs w:val="28"/>
        </w:rPr>
        <w:t>голосование и подсчет голосов избирателей</w:t>
      </w:r>
      <w:r w:rsidRPr="0079459F">
        <w:rPr>
          <w:rFonts w:ascii="Times New Roman" w:hAnsi="Times New Roman"/>
          <w:sz w:val="28"/>
          <w:szCs w:val="28"/>
        </w:rPr>
        <w:t xml:space="preserve">. Для обеспечения реализации избирательных прав граждан, которые не будут иметь возможности в день выборов прибыть на участок для голосования, законодательством предусмотрено </w:t>
      </w:r>
      <w:r w:rsidRPr="0079459F">
        <w:rPr>
          <w:rFonts w:ascii="Times New Roman" w:hAnsi="Times New Roman"/>
          <w:b/>
          <w:sz w:val="28"/>
          <w:szCs w:val="28"/>
        </w:rPr>
        <w:t>досрочное голосование в течение пяти дней до выборов</w:t>
      </w:r>
      <w:r w:rsidRPr="0079459F">
        <w:rPr>
          <w:rFonts w:ascii="Times New Roman" w:hAnsi="Times New Roman"/>
          <w:sz w:val="28"/>
          <w:szCs w:val="28"/>
        </w:rPr>
        <w:t xml:space="preserve">, а также </w:t>
      </w:r>
      <w:r w:rsidRPr="0079459F">
        <w:rPr>
          <w:rFonts w:ascii="Times New Roman" w:hAnsi="Times New Roman"/>
          <w:b/>
          <w:sz w:val="28"/>
          <w:szCs w:val="28"/>
        </w:rPr>
        <w:t>голосование по месту нахождения граждан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i/>
          <w:sz w:val="28"/>
          <w:szCs w:val="28"/>
        </w:rPr>
        <w:t>(которые по состоянию здоровья или по другим уважительным причинам не могут прийти в день выборов в помещение для голосования)</w:t>
      </w:r>
      <w:r w:rsidRPr="0079459F">
        <w:rPr>
          <w:rFonts w:ascii="Times New Roman" w:hAnsi="Times New Roman"/>
          <w:sz w:val="28"/>
          <w:szCs w:val="28"/>
        </w:rPr>
        <w:t>. Граждане, находящиеся за рубежом, могут проголосовать на участках для голосования, которые образуются дипломатическими представительствами страны.</w:t>
      </w:r>
    </w:p>
    <w:p w:rsidR="00417695" w:rsidRPr="0079459F" w:rsidRDefault="00417695" w:rsidP="00417695">
      <w:pPr>
        <w:spacing w:before="120" w:after="0" w:line="23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Значимость участия граждан в избирательной кампании.</w:t>
      </w:r>
      <w:r w:rsidRPr="0079459F">
        <w:rPr>
          <w:rFonts w:ascii="Times New Roman" w:hAnsi="Times New Roman"/>
          <w:sz w:val="28"/>
          <w:szCs w:val="28"/>
        </w:rPr>
        <w:t xml:space="preserve"> Выборы являются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частью механизма, позволяющего улучшить жизнь людей. Поэтому можно выделить ряд причин, почему важно идти на участки для голосования.</w:t>
      </w:r>
    </w:p>
    <w:p w:rsidR="00417695" w:rsidRPr="0079459F" w:rsidRDefault="00417695" w:rsidP="00417695">
      <w:pPr>
        <w:spacing w:after="0" w:line="23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  <w:bdr w:val="none" w:sz="0" w:space="0" w:color="auto" w:frame="1"/>
        </w:rPr>
      </w:pPr>
      <w:r w:rsidRPr="0079459F">
        <w:rPr>
          <w:rFonts w:ascii="Times New Roman" w:hAnsi="Times New Roman"/>
          <w:sz w:val="28"/>
          <w:szCs w:val="28"/>
        </w:rPr>
        <w:t>Во-первых, право избирать и быть избранным</w:t>
      </w:r>
      <w:r w:rsidRPr="0079459F">
        <w:rPr>
          <w:rFonts w:ascii="Times New Roman" w:hAnsi="Times New Roman"/>
          <w:b/>
          <w:sz w:val="28"/>
          <w:szCs w:val="28"/>
        </w:rPr>
        <w:t xml:space="preserve"> </w:t>
      </w:r>
      <w:r w:rsidRPr="0079459F">
        <w:rPr>
          <w:rFonts w:ascii="Times New Roman" w:hAnsi="Times New Roman"/>
          <w:sz w:val="28"/>
          <w:szCs w:val="28"/>
        </w:rPr>
        <w:t xml:space="preserve">закреплено в Конституции Республики Беларусь (статья 38).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Это право дает возможность каждому гражданину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участвовать в процессе управления государством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оказывать влияние на власть. </w:t>
      </w:r>
    </w:p>
    <w:p w:rsidR="00417695" w:rsidRPr="0079459F" w:rsidRDefault="00417695" w:rsidP="00417695">
      <w:pPr>
        <w:spacing w:after="0" w:line="230" w:lineRule="auto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 w:rsidRPr="0079459F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Во-вторых,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реализуя избирательное право, граждане делегируют народному избраннику полномочия по решению важных государственных вопросов, тем самым демонстрируя свое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доверие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17695" w:rsidRPr="0079459F" w:rsidRDefault="00417695" w:rsidP="0041769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В-третьих, участие в выборах говорит о наличии настоящей, а не декларативной,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гражданской позиции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, которая достойна уважения.</w:t>
      </w:r>
    </w:p>
    <w:p w:rsidR="00417695" w:rsidRPr="0079459F" w:rsidRDefault="00417695" w:rsidP="00417695">
      <w:pPr>
        <w:spacing w:after="0" w:line="230" w:lineRule="auto"/>
        <w:ind w:firstLine="709"/>
        <w:jc w:val="both"/>
        <w:rPr>
          <w:rStyle w:val="a5"/>
          <w:rFonts w:ascii="Times New Roman" w:hAnsi="Times New Roman"/>
          <w:i w:val="0"/>
          <w:spacing w:val="-6"/>
          <w:sz w:val="28"/>
          <w:szCs w:val="28"/>
          <w:bdr w:val="none" w:sz="0" w:space="0" w:color="auto" w:frame="1"/>
        </w:rPr>
      </w:pP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Четвертая причина –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ответственность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. Каждый избиратель несет ответственность за то, что происходит сейчас и будет происходить в дальнейшем как в республике, так и в отдельно взятом населенном пункте в ближайшие несколько лет.</w:t>
      </w:r>
    </w:p>
    <w:p w:rsidR="00417695" w:rsidRPr="0079459F" w:rsidRDefault="00417695" w:rsidP="00417695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417695" w:rsidRPr="0079459F" w:rsidRDefault="00417695" w:rsidP="00417695">
      <w:pPr>
        <w:pStyle w:val="a4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b/>
          <w:i/>
          <w:sz w:val="28"/>
          <w:szCs w:val="28"/>
        </w:rPr>
        <w:t>Улучшатся условия для избирателей с ограниченными физическими возможностями</w:t>
      </w:r>
      <w:r w:rsidRPr="0079459F">
        <w:rPr>
          <w:i/>
          <w:sz w:val="28"/>
          <w:szCs w:val="28"/>
        </w:rPr>
        <w:t>. Будут изготовлены специальные кабины для голосования, оборудованные низким столом, чтобы можно было проголосовать гражданину в инвалидной коляске. Такими кабинами могут воспользоваться и пожилые люди.</w:t>
      </w:r>
    </w:p>
    <w:p w:rsidR="00417695" w:rsidRPr="0079459F" w:rsidRDefault="00417695" w:rsidP="00417695">
      <w:pPr>
        <w:pStyle w:val="a4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i/>
          <w:sz w:val="28"/>
          <w:szCs w:val="28"/>
        </w:rPr>
        <w:t>Телекомпании будут транслировать выступления кандидатов с субтитрами для слабослышащих избирателей или сурдопереводом. Как и ранее, обязательно будут предусматриваться трафареты для самостоятельного голосования слепых граждан, а также предоставляться лупы для слабовидящих.</w:t>
      </w:r>
    </w:p>
    <w:p w:rsidR="00417695" w:rsidRPr="0079459F" w:rsidRDefault="00417695" w:rsidP="00417695">
      <w:pPr>
        <w:pStyle w:val="a4"/>
        <w:shd w:val="clear" w:color="auto" w:fill="FFFFFF"/>
        <w:spacing w:before="0" w:beforeAutospacing="0" w:after="12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i/>
          <w:sz w:val="28"/>
          <w:szCs w:val="28"/>
          <w:shd w:val="clear" w:color="auto" w:fill="FFFFFF"/>
        </w:rPr>
        <w:t>Еще одной из новаций текущих выборов стала разработка мобильного приложения к смартфонам, которое будет действовать по всей стране. Избиратель сможет определить округ и местонахождение своего участка.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417695" w:rsidRPr="0079459F" w:rsidRDefault="00417695" w:rsidP="0041769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417695" w:rsidRPr="0079459F" w:rsidRDefault="00417695" w:rsidP="00417695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417695" w:rsidRPr="0079459F" w:rsidRDefault="00417695" w:rsidP="00417695">
      <w:pPr>
        <w:spacing w:after="0" w:line="235" w:lineRule="auto"/>
        <w:ind w:firstLine="709"/>
        <w:jc w:val="center"/>
        <w:rPr>
          <w:sz w:val="28"/>
          <w:szCs w:val="28"/>
        </w:rPr>
      </w:pPr>
      <w:r w:rsidRPr="0079459F">
        <w:rPr>
          <w:sz w:val="28"/>
          <w:szCs w:val="28"/>
        </w:rPr>
        <w:t>*****</w:t>
      </w:r>
    </w:p>
    <w:p w:rsidR="00417695" w:rsidRPr="0079459F" w:rsidRDefault="00417695" w:rsidP="0041769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>Ключевая роль на выборах любого уровня отводится избирателям. Голосуя, неравнодушные и активные граждане определяют будущее страны. Именно от жителей республики зависит в каком направлении будет развиваться Беларусь.</w:t>
      </w:r>
    </w:p>
    <w:p w:rsidR="00417695" w:rsidRPr="0079459F" w:rsidRDefault="00417695" w:rsidP="0041769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 xml:space="preserve">Не случайно </w:t>
      </w:r>
      <w:r w:rsidRPr="0079459F">
        <w:rPr>
          <w:rFonts w:ascii="Times New Roman" w:hAnsi="Times New Roman"/>
          <w:b/>
          <w:color w:val="000000"/>
          <w:sz w:val="28"/>
          <w:szCs w:val="28"/>
        </w:rPr>
        <w:t>предстоящие выборы Президент Республики Беларусь А.Г.Лукашенко назвал «</w:t>
      </w: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экзаменом не только для кандидатов в депутаты и всей вертикали власти, но и для каждого избирателя</w:t>
      </w:r>
      <w:r w:rsidRPr="0079459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9459F">
        <w:rPr>
          <w:rFonts w:ascii="Times New Roman" w:hAnsi="Times New Roman"/>
          <w:color w:val="000000"/>
          <w:sz w:val="28"/>
          <w:szCs w:val="28"/>
        </w:rPr>
        <w:t>.</w:t>
      </w:r>
    </w:p>
    <w:p w:rsidR="00417695" w:rsidRPr="0079459F" w:rsidRDefault="00417695" w:rsidP="0041769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Президенте Республики Беларусь 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Палаты представителей и Совета 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>Республики Национального собрания Республики Беларусь,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Национального центра законодательства и 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правовых исследований Республики Беларусь, </w:t>
      </w:r>
    </w:p>
    <w:p w:rsidR="00417695" w:rsidRPr="0079459F" w:rsidRDefault="00417695" w:rsidP="0041769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>Белорусского института стратегических исследований</w:t>
      </w:r>
    </w:p>
    <w:p w:rsidR="00417695" w:rsidRDefault="00417695" w:rsidP="0041769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88D" w:rsidRDefault="0014488D"/>
    <w:sectPr w:rsidR="0014488D" w:rsidSect="001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17695"/>
    <w:rsid w:val="0014488D"/>
    <w:rsid w:val="0041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76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7695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41769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6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7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76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4473</Words>
  <Characters>25502</Characters>
  <Application>Microsoft Office Word</Application>
  <DocSecurity>0</DocSecurity>
  <Lines>212</Lines>
  <Paragraphs>59</Paragraphs>
  <ScaleCrop>false</ScaleCrop>
  <Company/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2019-10-15T13:24:00Z</dcterms:created>
  <dcterms:modified xsi:type="dcterms:W3CDTF">2019-10-15T13:24:00Z</dcterms:modified>
</cp:coreProperties>
</file>