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59" w:rsidRPr="00437493" w:rsidRDefault="00C61759" w:rsidP="00C6175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7493">
        <w:rPr>
          <w:rFonts w:ascii="Times New Roman" w:hAnsi="Times New Roman"/>
          <w:b/>
          <w:sz w:val="28"/>
          <w:szCs w:val="28"/>
        </w:rPr>
        <w:t xml:space="preserve">СОЦИАЛЬНО-ЭКОНОМИЧЕСКОЕ СОСТОЯНИЕ РЕГИОНОВ </w:t>
      </w:r>
      <w:r w:rsidRPr="00437493">
        <w:rPr>
          <w:rFonts w:ascii="Times New Roman" w:hAnsi="Times New Roman"/>
          <w:b/>
          <w:sz w:val="28"/>
          <w:szCs w:val="28"/>
        </w:rPr>
        <w:br/>
        <w:t xml:space="preserve">И ПЕРСПЕКТИВЫ ИХ РАЗВИТИЯ </w:t>
      </w:r>
    </w:p>
    <w:p w:rsidR="00C61759" w:rsidRPr="00437493" w:rsidRDefault="00C61759" w:rsidP="00C617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А.Г.Лукашенко: «</w:t>
      </w:r>
      <w:r w:rsidRPr="00437493">
        <w:rPr>
          <w:rFonts w:ascii="Times New Roman" w:hAnsi="Times New Roman"/>
          <w:b/>
          <w:sz w:val="28"/>
          <w:szCs w:val="28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 w:rsidRPr="00437493">
        <w:rPr>
          <w:rFonts w:ascii="Times New Roman" w:hAnsi="Times New Roman"/>
          <w:sz w:val="28"/>
          <w:szCs w:val="28"/>
        </w:rPr>
        <w:t xml:space="preserve">, </w:t>
      </w:r>
      <w:r w:rsidRPr="00437493">
        <w:rPr>
          <w:rFonts w:ascii="Times New Roman" w:hAnsi="Times New Roman"/>
          <w:b/>
          <w:sz w:val="28"/>
          <w:szCs w:val="28"/>
        </w:rPr>
        <w:t>создавать там рабочие места с достойным уровнем зарплаты</w:t>
      </w:r>
      <w:r w:rsidRPr="00437493">
        <w:rPr>
          <w:rFonts w:ascii="Times New Roman" w:hAnsi="Times New Roman"/>
          <w:sz w:val="28"/>
          <w:szCs w:val="28"/>
        </w:rPr>
        <w:t>».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 w:rsidRPr="00437493">
        <w:rPr>
          <w:rFonts w:ascii="Times New Roman" w:hAnsi="Times New Roman"/>
          <w:sz w:val="28"/>
          <w:szCs w:val="28"/>
        </w:rPr>
        <w:t xml:space="preserve">И Беларусь однозначно преуспела в данном направлении.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 xml:space="preserve">В </w:t>
      </w:r>
      <w:r w:rsidRPr="00437493">
        <w:rPr>
          <w:rFonts w:ascii="Times New Roman" w:hAnsi="Times New Roman"/>
          <w:b/>
          <w:sz w:val="28"/>
          <w:szCs w:val="28"/>
        </w:rPr>
        <w:t>общем рейтинге национального благосостояния</w:t>
      </w:r>
      <w:r w:rsidRPr="00437493">
        <w:rPr>
          <w:rFonts w:ascii="Times New Roman" w:hAnsi="Times New Roman"/>
          <w:sz w:val="28"/>
          <w:szCs w:val="28"/>
        </w:rPr>
        <w:t xml:space="preserve"> за 2019 год Беларусь расположилась на 73 месте </w:t>
      </w:r>
      <w:r w:rsidRPr="00437493">
        <w:rPr>
          <w:rFonts w:ascii="Times New Roman" w:hAnsi="Times New Roman"/>
          <w:sz w:val="28"/>
          <w:szCs w:val="28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прогнозных и программных документов на республиканском и региональном уровнях.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Для реализации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рамках выполнения поручения Главы государства по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ускоренному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социально-экономическому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развитию 11 городов с численностью населения свыше 80 тыс. человек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(Барановичи, Пинск, Новополоцк, Орша, Полоцк, Мозырь, Лида, Борисов, Солигорск, Молодечно,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Бобруйск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) и соответствующих административно-территориальных единиц (далее – АТЕ) разработаны и приняты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Комплексные планы ускоренного развития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данных территорий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на период до 2020 года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C61759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C61759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61759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61759" w:rsidRDefault="00C61759" w:rsidP="00C617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493">
        <w:rPr>
          <w:rFonts w:ascii="Times New Roman" w:hAnsi="Times New Roman"/>
          <w:b/>
          <w:sz w:val="28"/>
          <w:szCs w:val="28"/>
          <w:u w:val="single"/>
        </w:rPr>
        <w:t xml:space="preserve">Социально-экономическое состояние </w:t>
      </w:r>
    </w:p>
    <w:p w:rsidR="00C61759" w:rsidRPr="00437493" w:rsidRDefault="00C61759" w:rsidP="00C617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493">
        <w:rPr>
          <w:rFonts w:ascii="Times New Roman" w:hAnsi="Times New Roman"/>
          <w:b/>
          <w:sz w:val="28"/>
          <w:szCs w:val="28"/>
          <w:u w:val="single"/>
        </w:rPr>
        <w:lastRenderedPageBreak/>
        <w:t>Могилевской области в 2019 году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Основными ключевыми показателями эффективности работы исполнительной власти области для достижения основных задач социально-экономического развития страны в 2019 году были определены темп роста валового регионального продукта, производительности труда по валовому региональному продукту, экспорта товаров и услуг,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работы 2019 года Могилевская область выполнила 4 из 6 ключевых показателей эффективности работы облисполкома – экспорт товаров и услуг,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Так,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экспорт товаров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без учета организаций, подчиненных республиканским органам государственного управления, а также нефти и нефтепродуктов составил 1 315,5 млн. долларов, или 116,6 процента к 2018 году при задании 105,7 процента.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bCs/>
          <w:spacing w:val="-6"/>
          <w:sz w:val="28"/>
          <w:szCs w:val="28"/>
        </w:rPr>
        <w:t>Экспорт услуг</w:t>
      </w:r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 без учета республиканских организаций составил 71,9 млн. долларов, или 125,1 процента к 2018 году при задании на январь-декабрь 2019 г. – 105 процентов. Прирост экспорта составил 14,4 млн. долларов.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За 2019 год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объем прямых иностранных инвестиций на чистой основе </w:t>
      </w:r>
      <w:r w:rsidRPr="00437493">
        <w:rPr>
          <w:rFonts w:ascii="Times New Roman" w:hAnsi="Times New Roman"/>
          <w:spacing w:val="-6"/>
          <w:sz w:val="28"/>
          <w:szCs w:val="28"/>
        </w:rPr>
        <w:t>(без учета задолженности прямому инвестору) по области составил 104,5 млн. долларов при задании 80 млн. долларов.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на вновь созданные рабочие места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за счет создания новых производств и предприятий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трудоустроено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4 857 человек или 100,6 процента к установленному прогнозному показателю на 2019 год (4 830 человек).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Валовой региональный продукт за 2019 год составил 9 105,3 млн. рублей в текущих ценах, или 100,5 процента в сопоставимых ценах к 2018 году при задании на январь-декабрь 2019 г. – 104,4 процента.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работы за 2019 год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промышленными организациями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области произведено продукции на сумму 10 195 млн. рублей и сформировано более трети валовой добавленной стоимости. Индекс промышленного производства составил 100 процентов.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Удельный вес отгруженной инновационной продукции в общем объеме отгруженной продукции в организациях промышленности за год увеличился на 2,8 процентного пункта и составил 8,9 процента (за 2018 год – 6,1 процента).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работы за 2019 год произведено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продукции импортозамещающего характера </w:t>
      </w:r>
      <w:r w:rsidRPr="00437493">
        <w:rPr>
          <w:rFonts w:ascii="Times New Roman" w:hAnsi="Times New Roman"/>
          <w:spacing w:val="-6"/>
          <w:sz w:val="28"/>
          <w:szCs w:val="28"/>
        </w:rPr>
        <w:t>на сумму 630 млн. долларов при годовом задании 608 млн. долларов, что составило 103,6 процента выполнения годового задания. Отгружено на экспорт 332,4 млн. долларов, или 52,8 процента произведенной продукции.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области принимались меры по наращиванию объемов производства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продукции сельского хозяйства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. В результате проводимой работы за 2019 год сельскохозяйственными организациями и крестьянскими фермерскими хозяйствами области обеспечен темп роста объемов производства валовой </w:t>
      </w: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>продукции сельского хозяйства на уровне 101,1 процента, во всех категориях хозяйств – 100,3 процента.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на развитие экономики и социальной сферы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области за счет всех источников финансирования использовано 1 977,3 млн. рублей инвестиций в основной капитал, что в сопоставимых ценах составило 109,8 процента к уровню 2018 года.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По итогам 2019 года заработная плата составила 898,5 рубля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(102 процента от установленного годового задания) или 82,4 процента от среднереспубликанского уровня.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>По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итогам работы за 2019 год организациями области получена чистая прибыль в сумме 274,2 млн. рублей (за 2018 год – чистый убыток в сумме 215,4 млн. рублей). Положительным итогом работы года стало также значительное снижение количества убыточных организаций и сумм их чистых убытков. Так, по итогам работы за 2019 год их насчитывалось 126 против 139 по итогам 2018 года. Их количество значительно уменьшилось в агропромышленном и промышленном комплексах. Сумма чистого убытка убыточных организаций составила 206,6 млн. рублей, уменьшившись по сравнению с 2018 годом на 67,2 процента (2018 год – 630,3 млн. рублей).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При этом значительное влияние на формирование убытка убыточных организаций области оказывают республиканские организации  (их удельный вес  в общей сумме чистого убытка  убыточных организаций – 65,7 процента).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 учетом принимаемых в области мер удалось сохранить положительную динамику объема розничного товарооборота торговли через все каналы реализации, темп роста которого ставил 104 процента в сопоставимых ценах к 2018 году </w:t>
      </w:r>
      <w:r w:rsidRPr="00437493">
        <w:rPr>
          <w:rFonts w:ascii="Times New Roman" w:hAnsi="Times New Roman"/>
          <w:i/>
          <w:spacing w:val="-6"/>
          <w:sz w:val="28"/>
          <w:szCs w:val="28"/>
        </w:rPr>
        <w:t>(третье место среди областей республики).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 году в отдельных регионах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Могилевской области,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отстающих по уровню социально-экономического развития</w:t>
      </w:r>
      <w:r w:rsidRPr="00437493">
        <w:rPr>
          <w:rFonts w:ascii="Times New Roman" w:hAnsi="Times New Roman"/>
          <w:spacing w:val="-6"/>
          <w:sz w:val="28"/>
          <w:szCs w:val="28"/>
        </w:rPr>
        <w:t>, велась реализация 18 инвестиционных проектов, предусмотренных планом развития данных регионов (далее – План). На их реализацию освоено 19 667,2 тыс. рублей, или 54,5 процента объема инвестиций, запланированного на 2019 год. Из них 11 проектов – по созданию новых предприятий (освоено 16 071,4 тыс. рублей, или 49 процентов заявленного объема инвестиций), 7 – реализуемых на действующих предприятиях (освоено 3 595,8 тыс. рублей или 109,5 процента).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Завершена реализация 4 проектов по созданию новых предприятий</w:t>
      </w:r>
      <w:r w:rsidRPr="00437493">
        <w:rPr>
          <w:rFonts w:ascii="Times New Roman" w:hAnsi="Times New Roman"/>
          <w:spacing w:val="-6"/>
          <w:sz w:val="28"/>
          <w:szCs w:val="28"/>
        </w:rPr>
        <w:t>, наиболее значимый из которых – «Организация деревообрабатывающего производства» в Чериковском районе ООО «Алтика Лес» (освоено 500,0 тыс. рублей, или 100 процентов от запланированного объема инвестиций по проекту), создано 13 рабочих мест при 10 запланированных.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 году реализовывались 14 инфраструктурных проектов направленных на повышение качества жизни в коммунальной сфере, сферах торговли, образования, культуры, физической культуры и спорта, инфраструктуры отдыха и туризма, с плановым объемом инвестиций на год в сумме 15 055,6 тыс. рублей. За отчетный период на их реализацию направлено 14 709,5 тыс. рублей или 97,7 процента от заявленного объема.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 xml:space="preserve">По состоянию на 1 января 2020 г. из таких инвестиционных проектов реализовано 6 на общую сумму 16 518,55 тыс. рублей, в том числе в 2019 году – 9 404,6 тыс. рублей.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За период действия Декрета Президента Республики Беларусь </w:t>
      </w:r>
      <w:r w:rsidRPr="00437493">
        <w:rPr>
          <w:rFonts w:ascii="Times New Roman" w:hAnsi="Times New Roman"/>
          <w:spacing w:val="-6"/>
          <w:sz w:val="28"/>
          <w:szCs w:val="28"/>
        </w:rPr>
        <w:br/>
        <w:t xml:space="preserve">от 6 августа 2009 г. № 10 «О создании дополнительных условий для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осуществления инвестиций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в Республике Беларусь» (далее – Декрет № 10) по состоянию на 1 января 2020 г. облисполкомом либо с его участием заключено 296 инвестиционных договоров на сумму 2 496,2 млн. рублей, предусматривающих создание не менее 8 208 рабочих мест, в том числе за 2019 год заключено 16 инвестиционных договоров с заявленным объемом инвестиций 96,4 млн. рублей, предусматривающих создание не менее 390 рабочих мест.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Завершена реализация 162 инвестиционных проектов, по которым освоено 925,3 млн. рублей, что на 37,5 процента больше первоначально заявленного объема инвестиций, создано 7 104 рабочих места. Наиболее крупными инвестиционными проектами, реализующимися в настоящее время на территории области с привлечением ПИИ, являются: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расширение промышленного комплекса по производству мяса цыплят бройлеров закрытого акционерного общества «Серволюкс Агро» (третья очередь);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строительство фотоэлектрической станции для производства электрической энергии в Чериковском районе Могилевской области мощностью 109 МВт Частной компанией с ограниченной ответственностью «Камелиасайд Лимитед» (Ирландия);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объекта «Агропредприятие «Белдан» по производству зерна и датской беконной свинины мощностью 53000 голов в год и подъездная дорога к нему, вблизи деревни Ветка Белыничского района Могилевской области» ИООО «БОННЕТИ»;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предприятия по производству технического углерода в СЭЗ «Могилев» Могилевского района Могилевской области и железнодорожного подъезда к нему» ИООО «Омск Карбон Могилев»;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создание в Могилевской области на территории СЭЗ «Могилев» вертикально интегрированного деревообрабатывающего комплекса </w:t>
      </w:r>
      <w:r w:rsidRPr="00437493">
        <w:rPr>
          <w:rFonts w:ascii="Times New Roman" w:hAnsi="Times New Roman"/>
          <w:bCs/>
          <w:iCs/>
          <w:spacing w:val="-6"/>
          <w:sz w:val="28"/>
          <w:szCs w:val="28"/>
        </w:rPr>
        <w:t>ИООО «ВМГ Индустри»;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создание предприятия по производству биоугля, топлива и других видов органических соединений в СЭЗ «Могилев» </w:t>
      </w:r>
      <w:r w:rsidRPr="00437493">
        <w:rPr>
          <w:rFonts w:ascii="Times New Roman" w:hAnsi="Times New Roman"/>
          <w:bCs/>
          <w:spacing w:val="-6"/>
          <w:sz w:val="28"/>
          <w:szCs w:val="28"/>
        </w:rPr>
        <w:t>ООО «ПК АктивБиочар»;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>организация производств группой компаний «Кроноспан».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в рамках Государственной программы инновационного развития Республики Беларусь на 2016–2020 годы, утвержденной Указом Президента Республики Беларусь от 31 января 2017 г. № 31, осуществлялась реализация 5 инновационных проектов, ответственным за выполнение которых является Могилевский облисполком.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обеспечен выход на проектную мощность двух инновационных проектов, в том числе «Организация инновационного производства по упаковке охлажденной рыбы в термоусадочную пленку в </w:t>
      </w: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 xml:space="preserve">модифицированной газовой среде» (ОАО «Форелевое хозяйство «Лохва») и «Производство комплекта зеркал класса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II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IV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по проекту «Рестайлинг-2» для семейства автомобилей «КАМАЗ» с кабиной Евро-5» (ПУП «Универсал Бобруйск»).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Эффективность внешней торговли, </w:t>
      </w:r>
      <w:r w:rsidRPr="00437493">
        <w:rPr>
          <w:rFonts w:ascii="Times New Roman" w:hAnsi="Times New Roman"/>
          <w:spacing w:val="-6"/>
          <w:sz w:val="28"/>
          <w:szCs w:val="28"/>
        </w:rPr>
        <w:t>помимо выполнения ключевых показателей по экспорту товаров и услуг, подтверждается тем, что организации, подчиненные местным исполнительным и распорядительным органам, и юридические лица без ведомственной подчиненности осуществляли торговые отношения с 97 странами мира, в том числе экспортные поставки – в 80 государств. В 2019 году данные организации по сравнению с аналогичным периодом 2018 года дополнительно экспортировали продукцию в 12 стран мира (Аргентина, Бенин, Буркина-Фасо, Индонезия, Камерун, Кот-д’Ивуар, Куба, Ливия, Малайзия, Марокко, Нигер, Шри-Ланка). Сумма поставок составила 1,5 млн. долларов.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Сальдо внешней торговли и товарами, и услугами на протяжении года оставалось положительным и имело тенденцию роста. Коэффициент покрытия импорта товаров экспортом в области по итогам работы  2019 года составил 152,2 процента </w:t>
      </w:r>
      <w:r w:rsidRPr="00437493">
        <w:rPr>
          <w:rFonts w:ascii="Times New Roman" w:hAnsi="Times New Roman"/>
          <w:i/>
          <w:spacing w:val="-6"/>
          <w:sz w:val="28"/>
          <w:szCs w:val="28"/>
        </w:rPr>
        <w:t xml:space="preserve">при республиканском уровне в 85,4 процента.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Состояние и динамика развития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бизнеса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относится к основным показателям экономического развития страны, поскольку малый и средний бизнес выполняет такие важнейшие социальные функции, как оптимизация и стабилизация социальной структуры, предупреждение и снижение социальной напряженности, высвобождение конструктивного личностного ресурса.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 году субъектами малого и среднего предпринимательства сформировано 36,9 процента поступлений в бюджет (в 2018 году – 32,8 процента).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в области зарегистрировано 639 коммерческих организаций (в 2018 году – 668) и 3 786 индивидуальных предпринимателей (в 2018 году – 3 521).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По состоянию на 1 января 2020 г. на территории области функционировало 18 субъектов инфраструктуры поддержки малого и среднего предпринимательства: 13 центров поддержки предпринимательства (в том числе в 2019 году в качестве центров поддержки предпринимательства зарегистрировано 2 организации) и 5 инкубаторов малого предпринимательства. В 2019 году услугами центров поддержки предпринимательства охвачено более 14,8 тыс. клиентов.</w:t>
      </w:r>
    </w:p>
    <w:p w:rsidR="00C61759" w:rsidRDefault="00C61759" w:rsidP="00C6175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C61759" w:rsidRDefault="00C61759" w:rsidP="00C6175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C61759" w:rsidRPr="00437493" w:rsidRDefault="00C61759" w:rsidP="00C6175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Жилищное строительство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lastRenderedPageBreak/>
        <w:t xml:space="preserve">всех источников финансирования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введено в эксплуатацию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br/>
        <w:t xml:space="preserve">4 061,9 тыс кв.м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жилья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(102,4% к 2018 году).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С государственной поддержкой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в республике введено в эксплуатацию 1 165 тыс кв.м жилья (116,6% к 2018 году).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Индивидуальных жилых домов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за прошлый год введено в эксплуатацию 1 770,9 тыс кв.м (102,5% к 2018 году). </w:t>
      </w:r>
      <w:r w:rsidRPr="00437493">
        <w:rPr>
          <w:rFonts w:ascii="Times New Roman" w:hAnsi="Times New Roman"/>
          <w:spacing w:val="-6"/>
          <w:sz w:val="28"/>
          <w:szCs w:val="28"/>
        </w:rPr>
        <w:t>Все это способствовало улучшению жилищных условий граждан, в первую очередь многодетных семей.</w:t>
      </w:r>
    </w:p>
    <w:p w:rsidR="00C61759" w:rsidRPr="00437493" w:rsidRDefault="00C61759" w:rsidP="00C6175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Торговля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2019 года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оптовая и розничная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торговля </w:t>
      </w:r>
      <w:r w:rsidRPr="00437493">
        <w:rPr>
          <w:rFonts w:ascii="Times New Roman" w:hAnsi="Times New Roman"/>
          <w:spacing w:val="-6"/>
          <w:sz w:val="28"/>
          <w:szCs w:val="28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В основном это обусловлено </w:t>
      </w:r>
      <w:r w:rsidRPr="00437493">
        <w:rPr>
          <w:rFonts w:ascii="Times New Roman" w:eastAsia="Arial Unicode MS" w:hAnsi="Times New Roman"/>
          <w:b/>
          <w:spacing w:val="-6"/>
          <w:sz w:val="28"/>
          <w:szCs w:val="28"/>
        </w:rPr>
        <w:t>наращиванием объемов розничного товарооборота</w:t>
      </w: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C61759" w:rsidRPr="00437493" w:rsidRDefault="00C61759" w:rsidP="00C61759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:rsidR="00C61759" w:rsidRPr="00437493" w:rsidRDefault="00C61759" w:rsidP="00C61759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Могилевской области – 10 объектов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, г.Минске – 2.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37493">
        <w:rPr>
          <w:rFonts w:ascii="Times New Roman" w:eastAsia="Arial Unicode MS" w:hAnsi="Times New Roman"/>
          <w:sz w:val="28"/>
          <w:szCs w:val="28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«Важно сохранить село и дать ему новую жизнь»</w:t>
      </w:r>
      <w:r w:rsidRPr="00437493">
        <w:rPr>
          <w:rFonts w:ascii="Times New Roman" w:hAnsi="Times New Roman"/>
          <w:spacing w:val="-6"/>
          <w:sz w:val="28"/>
          <w:szCs w:val="28"/>
        </w:rPr>
        <w:t>, – отмечал Глава государства.</w:t>
      </w:r>
    </w:p>
    <w:p w:rsidR="00C61759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Продолжают свое развитие внемагазинные формы продаж, в том числе интернет-торговля,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</w:p>
    <w:p w:rsidR="00C61759" w:rsidRPr="00437493" w:rsidRDefault="00C61759" w:rsidP="00C6175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Инвестиционная деятельность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ыступая 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 xml:space="preserve">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 w:rsidRPr="00437493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Глава государства А.Г.Лукашенко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подчеркнул, что «</w:t>
      </w:r>
      <w:r w:rsidRPr="0043749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 экспортных рынков, кардинальное изменение ситуации в демографии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».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На привлечение инвестиций и трансформацию республики в настоящую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IT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-страну направлен подписанный Главой государства А.Г.Лукашенко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Декрет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от 21 декабря 2017 г.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№ 8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«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 развитии цифровой экономики</w:t>
      </w:r>
      <w:r w:rsidRPr="00437493">
        <w:rPr>
          <w:rFonts w:ascii="Times New Roman" w:hAnsi="Times New Roman"/>
          <w:spacing w:val="-6"/>
          <w:sz w:val="28"/>
          <w:szCs w:val="28"/>
        </w:rPr>
        <w:t>» (далее – Декрет).</w:t>
      </w:r>
      <w:r w:rsidRPr="00437493">
        <w:rPr>
          <w:rFonts w:ascii="Times New Roman" w:hAnsi="Times New Roman"/>
          <w:spacing w:val="-4"/>
          <w:sz w:val="28"/>
          <w:szCs w:val="28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 w:rsidRPr="00437493">
        <w:rPr>
          <w:rFonts w:ascii="Times New Roman" w:hAnsi="Times New Roman"/>
          <w:spacing w:val="-6"/>
          <w:sz w:val="28"/>
          <w:szCs w:val="28"/>
        </w:rPr>
        <w:t>–</w:t>
      </w:r>
      <w:r w:rsidRPr="00437493">
        <w:rPr>
          <w:rFonts w:ascii="Times New Roman" w:hAnsi="Times New Roman"/>
          <w:spacing w:val="-4"/>
          <w:sz w:val="28"/>
          <w:szCs w:val="28"/>
        </w:rPr>
        <w:t xml:space="preserve"> подчеркнул белорусский лидер.</w:t>
      </w:r>
    </w:p>
    <w:p w:rsidR="00C61759" w:rsidRPr="00437493" w:rsidRDefault="00C61759" w:rsidP="00C6175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Внешнеэкономическая деятельность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7493">
        <w:rPr>
          <w:rFonts w:ascii="Times New Roman" w:hAnsi="Times New Roman"/>
          <w:spacing w:val="-4"/>
          <w:sz w:val="28"/>
          <w:szCs w:val="28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Важнейшими товарными позициями</w:t>
      </w:r>
      <w:r w:rsidRPr="00437493">
        <w:rPr>
          <w:rFonts w:ascii="Times New Roman" w:hAnsi="Times New Roman"/>
          <w:spacing w:val="-6"/>
          <w:sz w:val="28"/>
          <w:szCs w:val="28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Диверсификация экспорта, поиск новых рынков – вопрос первостепенной важности, вопрос выживания нашей страны</w:t>
      </w:r>
      <w:r w:rsidRPr="00437493">
        <w:rPr>
          <w:rFonts w:ascii="Times New Roman" w:hAnsi="Times New Roman"/>
          <w:spacing w:val="-6"/>
          <w:sz w:val="28"/>
          <w:szCs w:val="28"/>
        </w:rPr>
        <w:t>», – отмечал А.Г.Лукашенко.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В экспорте услуг преобладают</w:t>
      </w:r>
      <w:r w:rsidRPr="00437493">
        <w:rPr>
          <w:rFonts w:ascii="Times New Roman" w:hAnsi="Times New Roman"/>
          <w:spacing w:val="-6"/>
          <w:sz w:val="28"/>
          <w:szCs w:val="28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C61759" w:rsidRPr="00437493" w:rsidRDefault="00C61759" w:rsidP="00C617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lastRenderedPageBreak/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:rsidR="00C61759" w:rsidRPr="00437493" w:rsidRDefault="00C61759" w:rsidP="00C61759">
      <w:pPr>
        <w:pStyle w:val="20"/>
        <w:shd w:val="clear" w:color="auto" w:fill="auto"/>
        <w:spacing w:after="0" w:line="240" w:lineRule="auto"/>
        <w:ind w:firstLine="709"/>
        <w:rPr>
          <w:spacing w:val="-6"/>
          <w:sz w:val="28"/>
          <w:szCs w:val="28"/>
        </w:rPr>
      </w:pPr>
    </w:p>
    <w:p w:rsidR="00C61759" w:rsidRPr="00437493" w:rsidRDefault="00C61759" w:rsidP="00C61759">
      <w:pPr>
        <w:pStyle w:val="150"/>
        <w:ind w:firstLineChars="0" w:firstLine="0"/>
        <w:jc w:val="center"/>
        <w:rPr>
          <w:rFonts w:eastAsia="Times New Roman"/>
          <w:b/>
          <w:spacing w:val="-6"/>
          <w:sz w:val="28"/>
          <w:szCs w:val="28"/>
          <w:u w:val="single"/>
        </w:rPr>
      </w:pPr>
      <w:r w:rsidRPr="00437493">
        <w:rPr>
          <w:rFonts w:eastAsia="Times New Roman"/>
          <w:b/>
          <w:spacing w:val="-6"/>
          <w:sz w:val="28"/>
          <w:szCs w:val="28"/>
          <w:u w:val="single"/>
        </w:rPr>
        <w:t>Перспективы развития регионов страны</w:t>
      </w:r>
    </w:p>
    <w:p w:rsidR="00C61759" w:rsidRPr="00437493" w:rsidRDefault="00C61759" w:rsidP="00C61759">
      <w:pPr>
        <w:pStyle w:val="150"/>
        <w:ind w:firstLineChars="0" w:firstLine="709"/>
        <w:rPr>
          <w:rFonts w:eastAsia="Calibri"/>
          <w:sz w:val="28"/>
          <w:szCs w:val="28"/>
        </w:rPr>
      </w:pPr>
      <w:r w:rsidRPr="00437493">
        <w:rPr>
          <w:spacing w:val="-6"/>
          <w:sz w:val="28"/>
          <w:szCs w:val="28"/>
        </w:rPr>
        <w:t>Как неоднократно подчеркивал Президент Республики Беларусь А.Г.Лукашенко, «останавливаться на достигнутом недопустимо», несмотря на поступательное развитие регионов. П</w:t>
      </w:r>
      <w:r w:rsidRPr="00437493">
        <w:rPr>
          <w:sz w:val="28"/>
          <w:szCs w:val="28"/>
        </w:rP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C61759" w:rsidRPr="00437493" w:rsidRDefault="00C61759" w:rsidP="00C61759">
      <w:pPr>
        <w:pStyle w:val="150"/>
        <w:ind w:firstLineChars="0" w:firstLine="709"/>
        <w:rPr>
          <w:rFonts w:eastAsia="Times New Roman"/>
          <w:spacing w:val="-6"/>
          <w:sz w:val="28"/>
          <w:szCs w:val="28"/>
        </w:rPr>
      </w:pPr>
      <w:r w:rsidRPr="00437493">
        <w:rPr>
          <w:spacing w:val="-6"/>
          <w:sz w:val="28"/>
          <w:szCs w:val="28"/>
        </w:rPr>
        <w:t xml:space="preserve">Согласно </w:t>
      </w:r>
      <w:r w:rsidRPr="00437493">
        <w:rPr>
          <w:sz w:val="28"/>
          <w:szCs w:val="28"/>
        </w:rPr>
        <w:t xml:space="preserve">проекту Национальной стратегии устойчивого развития Республики Беларусь на период до 2035 года, </w:t>
      </w:r>
      <w:r w:rsidRPr="00437493">
        <w:rPr>
          <w:rFonts w:eastAsia="Times New Roman"/>
          <w:b/>
          <w:iCs/>
          <w:spacing w:val="-6"/>
          <w:sz w:val="28"/>
          <w:szCs w:val="28"/>
        </w:rPr>
        <w:t>стратегической целью регионального развития</w:t>
      </w:r>
      <w:r w:rsidRPr="00437493">
        <w:rPr>
          <w:rFonts w:eastAsia="Times New Roman"/>
          <w:iCs/>
          <w:spacing w:val="-6"/>
          <w:sz w:val="28"/>
          <w:szCs w:val="28"/>
        </w:rPr>
        <w:t xml:space="preserve"> является</w:t>
      </w:r>
      <w:r w:rsidRPr="00437493">
        <w:rPr>
          <w:rFonts w:eastAsia="Times New Roman"/>
          <w:spacing w:val="-6"/>
          <w:sz w:val="28"/>
          <w:szCs w:val="28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Среди главных задач – увеличение доходов от экономической деятельности путем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стимулирования потенциала саморазвития территорий,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улучшение качества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жизни и возможностей самореализации граждан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городской и сельской местности.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Достижение поставленных целей и задач предусматривается по четырем направлениям.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>1. Комплексное развитие и рациональное размещение производительных сил.</w:t>
      </w:r>
    </w:p>
    <w:p w:rsidR="00C61759" w:rsidRPr="00437493" w:rsidRDefault="00C61759" w:rsidP="00C617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Мозырский, Лидский, Борисовский, Солигорский, Молодечненский), а также регионы перспективного строительства (Островецкий и Петриковский районы) и удаленные от таких городов, но обладающие значимым производственным потенциалом (Глубокский, Жлобинский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Предполагается внедрить в практику новые стандарты градостроительства и интеллектуальные системы управления жизнеобеспечением городов на основе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современных информационно-коммуникационных технологий: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z w:val="28"/>
          <w:szCs w:val="28"/>
        </w:rPr>
        <w:t>формирование в городах сбалансированной, низкоуглеродной, безопасной, комфортной и недорогой для потребителей транспортной системы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 w:rsidRPr="00437493">
        <w:rPr>
          <w:rFonts w:ascii="Times New Roman" w:eastAsia="Times New Roman" w:hAnsi="Times New Roman"/>
          <w:sz w:val="28"/>
          <w:szCs w:val="28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C61759" w:rsidRPr="00437493" w:rsidRDefault="00C61759" w:rsidP="00C617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z w:val="28"/>
          <w:szCs w:val="28"/>
        </w:rPr>
        <w:t xml:space="preserve">Улучшение качества жизни горожан предусматривает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 w:rsidRPr="004374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среды,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совершенствовании облика застройки с </w:t>
      </w:r>
      <w:r w:rsidRPr="00437493">
        <w:rPr>
          <w:rFonts w:ascii="Times New Roman" w:hAnsi="Times New Roman"/>
          <w:sz w:val="28"/>
          <w:szCs w:val="28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 w:rsidRPr="00437493">
        <w:rPr>
          <w:rFonts w:ascii="Times New Roman" w:eastAsia="Times New Roman" w:hAnsi="Times New Roman"/>
          <w:sz w:val="28"/>
          <w:szCs w:val="28"/>
        </w:rPr>
        <w:t>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3. Повышение устойчивости развития отстающих районов и сельских территорий. 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C61759" w:rsidRPr="00437493" w:rsidRDefault="00C61759" w:rsidP="00C617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37493">
        <w:rPr>
          <w:rFonts w:ascii="Times New Roman" w:eastAsia="Times New Roman" w:hAnsi="Times New Roman"/>
          <w:sz w:val="28"/>
          <w:szCs w:val="28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7493">
        <w:rPr>
          <w:rFonts w:ascii="Times New Roman" w:eastAsia="Times New Roman" w:hAnsi="Times New Roman"/>
          <w:sz w:val="28"/>
          <w:szCs w:val="28"/>
        </w:rPr>
        <w:t xml:space="preserve">Основу повышения уровня и качества жизни сельского населения составит развитие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 w:rsidRPr="004374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 w:rsidRPr="00437493">
        <w:rPr>
          <w:rFonts w:ascii="Times New Roman" w:eastAsia="Times New Roman" w:hAnsi="Times New Roman"/>
          <w:sz w:val="28"/>
          <w:szCs w:val="28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>4. Наращивание компетенций и потенциала саморазвития территорий.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 w:rsidRPr="00437493">
        <w:rPr>
          <w:rFonts w:ascii="Times New Roman" w:eastAsia="Times New Roman" w:hAnsi="Times New Roman"/>
          <w:sz w:val="28"/>
          <w:szCs w:val="28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C61759" w:rsidRPr="00437493" w:rsidRDefault="00C61759" w:rsidP="00C6175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z w:val="28"/>
          <w:szCs w:val="28"/>
        </w:rPr>
        <w:lastRenderedPageBreak/>
        <w:t xml:space="preserve">Важно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создать в регионах правовые и институциональные условия </w:t>
      </w:r>
      <w:r w:rsidRPr="00437493">
        <w:rPr>
          <w:rFonts w:ascii="Times New Roman" w:eastAsia="Times New Roman" w:hAnsi="Times New Roman"/>
          <w:sz w:val="28"/>
          <w:szCs w:val="28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поддержки местной инициативы и сотрудничества административно-территориальных единиц. </w:t>
      </w:r>
    </w:p>
    <w:p w:rsidR="00C61759" w:rsidRPr="00437493" w:rsidRDefault="00C61759" w:rsidP="00C61759">
      <w:pPr>
        <w:pStyle w:val="150"/>
        <w:ind w:firstLineChars="0" w:firstLine="709"/>
        <w:rPr>
          <w:rFonts w:eastAsia="Calibri"/>
          <w:b/>
          <w:spacing w:val="-6"/>
          <w:sz w:val="28"/>
          <w:szCs w:val="28"/>
        </w:rPr>
      </w:pPr>
      <w:r w:rsidRPr="00437493">
        <w:rPr>
          <w:b/>
          <w:spacing w:val="-6"/>
          <w:sz w:val="28"/>
          <w:szCs w:val="28"/>
        </w:rPr>
        <w:t>Рассмотрим перспективы развития Могилевской области.</w:t>
      </w:r>
    </w:p>
    <w:p w:rsidR="00C61759" w:rsidRPr="00437493" w:rsidRDefault="00C61759" w:rsidP="00C61759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Среди наиболее значимых инвестиционных проектов, реализуемых в Могилевской области, можно выделить:</w:t>
      </w:r>
    </w:p>
    <w:p w:rsidR="00C61759" w:rsidRPr="00437493" w:rsidRDefault="00C61759" w:rsidP="00C61759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предприятия по производству технического углерода в СЭЗ «Могилев» (ИООО «Омск Карбон Могилев»);</w:t>
      </w:r>
    </w:p>
    <w:p w:rsidR="00C61759" w:rsidRPr="00437493" w:rsidRDefault="00C61759" w:rsidP="00C61759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производства по выпуску ориентировано-стружечных плит на территории СЭЗ «Могилев» (</w:t>
      </w:r>
      <w:r w:rsidRPr="00437493">
        <w:rPr>
          <w:rFonts w:ascii="Times New Roman" w:hAnsi="Times New Roman"/>
          <w:spacing w:val="-6"/>
          <w:sz w:val="28"/>
          <w:szCs w:val="28"/>
          <w:lang w:val="be-BY"/>
        </w:rPr>
        <w:t xml:space="preserve">ИООО «Кроноспан ОСБ»); </w:t>
      </w:r>
    </w:p>
    <w:p w:rsidR="00C61759" w:rsidRPr="00437493" w:rsidRDefault="00C61759" w:rsidP="00C61759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производства ЦМК шин радиальной конструкции с посадочным диаметром до 63 дюймов с реконструкцией подготовительного цеха (ОАО «Белшина»);</w:t>
      </w:r>
    </w:p>
    <w:p w:rsidR="00C61759" w:rsidRPr="00437493" w:rsidRDefault="00C61759" w:rsidP="00C61759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строительство свиноводческого комплекса на 24 000 голов в год в районе д.Перегон Славгородского района (ОАО «Могилевский мясокомбинат»);</w:t>
      </w:r>
    </w:p>
    <w:p w:rsidR="00C61759" w:rsidRPr="00437493" w:rsidRDefault="00C61759" w:rsidP="00C61759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  <w:lang w:val="be-BY"/>
        </w:rPr>
        <w:t>с</w:t>
      </w:r>
      <w:r w:rsidRPr="00437493">
        <w:rPr>
          <w:rFonts w:ascii="Times New Roman" w:hAnsi="Times New Roman"/>
          <w:spacing w:val="-6"/>
          <w:sz w:val="28"/>
          <w:szCs w:val="28"/>
        </w:rPr>
        <w:t>троительство предприятия производству зерна и датской беконной свинины мощностью 53 000 голов в год в д. Ветка Белыничского района (ИООО «БОННЕТИ»).</w:t>
      </w:r>
    </w:p>
    <w:p w:rsidR="00C61759" w:rsidRPr="00437493" w:rsidRDefault="00C61759" w:rsidP="00C61759">
      <w:pPr>
        <w:tabs>
          <w:tab w:val="left" w:pos="709"/>
        </w:tabs>
        <w:suppressAutoHyphens/>
        <w:spacing w:after="0" w:line="23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>ООО «Технопарк «Горки», созданный на базе УО «Белорусская государственная сельскохозяйственная академия» (г.Горки), рассматривается в качестве инновационной площадки, на базе которой будет сформирован инновационно-промышленный кластер в области аграрных биотехнологий и «зеленой» экономики Горецкого района.</w:t>
      </w:r>
    </w:p>
    <w:p w:rsidR="00C61759" w:rsidRPr="00437493" w:rsidRDefault="00C61759" w:rsidP="00C61759">
      <w:pPr>
        <w:tabs>
          <w:tab w:val="left" w:pos="1134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Особое внимание в области будет уделено реализации Программы социально-экономического развития юго-восточного региона Могилевской области на период до 2020 года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и наработка «якорных» проектов для их включения в Программу на период до 2025 года. </w:t>
      </w:r>
    </w:p>
    <w:p w:rsidR="00C61759" w:rsidRPr="00437493" w:rsidRDefault="00C61759" w:rsidP="00C61759">
      <w:pPr>
        <w:suppressAutoHyphens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C61759" w:rsidRPr="00437493" w:rsidRDefault="00C61759" w:rsidP="00C61759">
      <w:pPr>
        <w:suppressAutoHyphens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be-BY"/>
        </w:rPr>
      </w:pPr>
      <w:r w:rsidRPr="00437493"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be-BY"/>
        </w:rPr>
        <w:t xml:space="preserve">Программа социально-экономического развития юго-восточного региона Могилевской области на период до </w:t>
      </w:r>
      <w:bookmarkStart w:id="0" w:name="_GoBack"/>
      <w:bookmarkEnd w:id="0"/>
      <w:r w:rsidRPr="00437493"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be-BY"/>
        </w:rPr>
        <w:t>2020 года (далее – Программа) разработана во исполнение Указа Президента Республики Беларусь от 8 июня 2015 г. № 235 «О социально-экономическом развитии юго-восточного региона Могилевской области», утверждена решением Могилевского областного Совета депутатов от 27 июля 2015 г. № 12-1 и направлена на повышение уровня социально-экономического развития 7 районов области (Кричевский, Краснопольский, Климовичский, Костюковичский, Славгородский, Чериковский, Хотимский) за счет модернизации крупнейших организаций и развития социальной сферы данных районов.</w:t>
      </w:r>
    </w:p>
    <w:p w:rsidR="00C61759" w:rsidRPr="00437493" w:rsidRDefault="00C61759" w:rsidP="00C61759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8"/>
          <w:szCs w:val="28"/>
        </w:rPr>
      </w:pPr>
    </w:p>
    <w:p w:rsidR="00C61759" w:rsidRPr="00437493" w:rsidRDefault="00C61759" w:rsidP="00C61759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>***</w:t>
      </w:r>
    </w:p>
    <w:p w:rsidR="00C61759" w:rsidRPr="00437493" w:rsidRDefault="00C61759" w:rsidP="00C61759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>По словам Главы государства А.Г.Лукашенко,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C61759" w:rsidRPr="00437493" w:rsidRDefault="00C61759" w:rsidP="00C61759">
      <w:pPr>
        <w:pStyle w:val="20"/>
        <w:shd w:val="clear" w:color="auto" w:fill="auto"/>
        <w:spacing w:after="0" w:line="230" w:lineRule="auto"/>
        <w:ind w:firstLine="709"/>
        <w:rPr>
          <w:rFonts w:eastAsia="Calibri"/>
          <w:spacing w:val="-6"/>
          <w:sz w:val="28"/>
          <w:szCs w:val="28"/>
        </w:rPr>
      </w:pPr>
      <w:r w:rsidRPr="00437493">
        <w:rPr>
          <w:spacing w:val="-6"/>
          <w:sz w:val="28"/>
          <w:szCs w:val="28"/>
        </w:rPr>
        <w:lastRenderedPageBreak/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 w:rsidRPr="00437493">
        <w:rPr>
          <w:b/>
          <w:spacing w:val="-6"/>
          <w:sz w:val="28"/>
          <w:szCs w:val="28"/>
        </w:rPr>
        <w:t>И перед нами стоит задача прежде всего развить экономику регионов, чтобы были рабочие места и была зарплата для людей</w:t>
      </w:r>
      <w:r w:rsidRPr="00437493">
        <w:rPr>
          <w:spacing w:val="-6"/>
          <w:sz w:val="28"/>
          <w:szCs w:val="28"/>
        </w:rPr>
        <w:t xml:space="preserve">», – отметил А.Г.Лукашенко, совершая рабочую поездку по Брестской области </w:t>
      </w:r>
      <w:r w:rsidRPr="00437493">
        <w:rPr>
          <w:spacing w:val="-6"/>
          <w:sz w:val="28"/>
          <w:szCs w:val="28"/>
        </w:rPr>
        <w:br/>
        <w:t xml:space="preserve">в 2019 году. </w:t>
      </w:r>
    </w:p>
    <w:p w:rsidR="00C61759" w:rsidRPr="00437493" w:rsidRDefault="00C61759" w:rsidP="00C61759">
      <w:pPr>
        <w:pStyle w:val="20"/>
        <w:shd w:val="clear" w:color="auto" w:fill="auto"/>
        <w:spacing w:after="0" w:line="230" w:lineRule="auto"/>
        <w:ind w:firstLine="709"/>
        <w:rPr>
          <w:rFonts w:eastAsia="Calibri"/>
          <w:sz w:val="28"/>
          <w:szCs w:val="28"/>
        </w:rPr>
      </w:pPr>
      <w:r w:rsidRPr="00437493">
        <w:rPr>
          <w:sz w:val="28"/>
          <w:szCs w:val="28"/>
        </w:rPr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 w:rsidRPr="00437493">
        <w:rPr>
          <w:b/>
          <w:sz w:val="28"/>
          <w:szCs w:val="28"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 w:rsidRPr="00437493">
        <w:rPr>
          <w:sz w:val="28"/>
          <w:szCs w:val="28"/>
        </w:rPr>
        <w:t xml:space="preserve"> и никто нас никуда не повернет – не сможет. </w:t>
      </w:r>
      <w:r w:rsidRPr="00437493">
        <w:rPr>
          <w:b/>
          <w:sz w:val="28"/>
          <w:szCs w:val="28"/>
        </w:rPr>
        <w:t>Поэтому главное – экономика</w:t>
      </w:r>
      <w:r w:rsidRPr="00437493">
        <w:rPr>
          <w:sz w:val="28"/>
          <w:szCs w:val="28"/>
        </w:rPr>
        <w:t>», – подчеркнул белорусский лидер.</w:t>
      </w:r>
    </w:p>
    <w:p w:rsidR="00C61759" w:rsidRPr="00437493" w:rsidRDefault="00C61759" w:rsidP="00C6175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61759" w:rsidRPr="00437493" w:rsidRDefault="00C61759" w:rsidP="00C6175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37493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C61759" w:rsidRPr="00437493" w:rsidRDefault="00C61759" w:rsidP="00C6175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37493">
        <w:rPr>
          <w:rFonts w:ascii="Times New Roman" w:hAnsi="Times New Roman"/>
          <w:i/>
          <w:sz w:val="28"/>
          <w:szCs w:val="28"/>
        </w:rPr>
        <w:t xml:space="preserve">Академией управления при </w:t>
      </w:r>
    </w:p>
    <w:p w:rsidR="00C61759" w:rsidRPr="00437493" w:rsidRDefault="00C61759" w:rsidP="00C6175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37493">
        <w:rPr>
          <w:rFonts w:ascii="Times New Roman" w:hAnsi="Times New Roman"/>
          <w:i/>
          <w:sz w:val="28"/>
          <w:szCs w:val="28"/>
        </w:rPr>
        <w:t>Президенте Республики Беларусь</w:t>
      </w:r>
    </w:p>
    <w:p w:rsidR="00C61759" w:rsidRPr="00437493" w:rsidRDefault="00C61759" w:rsidP="00C61759">
      <w:pPr>
        <w:spacing w:line="230" w:lineRule="auto"/>
        <w:jc w:val="right"/>
        <w:rPr>
          <w:sz w:val="28"/>
          <w:szCs w:val="28"/>
        </w:rPr>
      </w:pPr>
    </w:p>
    <w:p w:rsidR="00C61759" w:rsidRPr="00D378AD" w:rsidRDefault="00C61759" w:rsidP="00C61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78AD">
        <w:rPr>
          <w:rFonts w:ascii="Times New Roman" w:hAnsi="Times New Roman"/>
          <w:b/>
          <w:sz w:val="28"/>
          <w:szCs w:val="28"/>
          <w:u w:val="single"/>
        </w:rPr>
        <w:t>Социально-экономическое развитие</w:t>
      </w:r>
    </w:p>
    <w:p w:rsidR="00C61759" w:rsidRPr="00D378AD" w:rsidRDefault="00C61759" w:rsidP="00C61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78AD">
        <w:rPr>
          <w:rFonts w:ascii="Times New Roman" w:hAnsi="Times New Roman"/>
          <w:b/>
          <w:sz w:val="28"/>
          <w:szCs w:val="28"/>
          <w:u w:val="single"/>
        </w:rPr>
        <w:t>Кричевского района в 2019 году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2019 году деятельность районного исполнительного комитета (далее – райисполком) была направлена на обеспечение сбалансированности экономики района, повышение эффективности работы промышленного комплекса, организаций сельского хозяйства, развитие жилищного строительства, активизацию инвестиционной деятельности, расширение внешнеэкономических связей, развитие социальной сферы в целях достижения параметров социально-экономического развития района, достижения реального повышения благосостояния и уровня жизни жителей района.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На особом контроле райисполкома находились реализация мероприятий Программы социально-экономического развития юго-восточного региона Могилевской области на период до 2020 года, трудоустройство граждан, снижение уровня безработицы, привлечение инвестиций в экономику района, снижение затрат, диверсификация экспорта товаров и услуг. </w:t>
      </w:r>
    </w:p>
    <w:p w:rsidR="00C61759" w:rsidRPr="00F4213E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213E">
        <w:rPr>
          <w:rFonts w:ascii="Times New Roman" w:hAnsi="Times New Roman"/>
          <w:b/>
          <w:sz w:val="28"/>
          <w:szCs w:val="28"/>
        </w:rPr>
        <w:t>Развитие реального сектора экономики района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За 2019 год предприятиями промышленного сектора экономики произведено промышленной продукции в фактических ценах на 212,3 млн. руб., или 112,4% к 2018 году. Темп роста производства промышленной продукции по установленному набору товаров-представителей составил 102,3% к уровню 2018 года.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натуральном выражении в целом по району за 2019 год увеличено производство цементно-стружечных плит – в 1,5 раза, или на 811,2 тыс. м2, бетона товарного – в 2,7 раза, или на 2,4 тыс. м3, изделий из асбестоцемента </w:t>
      </w:r>
      <w:r w:rsidRPr="00192772">
        <w:rPr>
          <w:rFonts w:ascii="Times New Roman" w:hAnsi="Times New Roman"/>
          <w:sz w:val="28"/>
          <w:szCs w:val="28"/>
        </w:rPr>
        <w:lastRenderedPageBreak/>
        <w:t>(шифер) – на 2,5%, или на 990 тыс. усл. плит. За прошедший год произведено 1403,5 тыс. тонн цемента, 3,5 тыс. м3 элементов конструкций и изделий сборных из железобетона, 1530 тонн хлебобулочных и кондитерских изделий.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прошедшем году ОАО «Кричевцементношифер» освоен новый вид продукции – самоуплотняющаяся бетонная смесь с карбонатным наполнителем, объем производства которой составил 8998 тонн.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За 2019 год отгружено инновационной продукции на сумму 3,8 млн. рублей, удельный вес которой в объеме отгруженной продукции в целом по району составил 1,9%.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По итогам работы за 2019 год темп роста валовой продукции в сопоставимых ценах 2018 года в сельскохозяйственных организациях района составил 108,8% при задании 107,0%. Производство молока за 2019 год составило 12,1 тыс. тонн, производство продукции выращивания – 1,4 тыс. тонн. Среднесуточный привес на выращивании и откорме крупного рогатого скота по району составил 427 г. Удой молока на одну фуражную корову по району за 2019 год составил 2820 кг. По всем каналам сбыта реализовано 10140,4 т молока. Сельскохозяйственными организациями района произведено (выращено) 1365,0 т  говядины. Реализовано скота на убой в живом весе 1503,6 т, что составило 145,7% к уровню 2018 года.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Поголовье крупного рогатого скота на 1 января 2020 года составило 11610 голов, в том числе коров – 4125 голов.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рамках мероприятий Программы социально-экономического развития юго-восточного региона Могилевской области на период до 2020 года в СПК «Колхоз им. Суворова» реализован проект «Реконструкция существующей молочнотоварной фермы под МТФ на 635 голов в д. Сычики (строительство молочнотоварного модуля с инженерными сетями, состоящего из 2-х коровников на 576 скотомест и ДМБ с доильным залом «Параллель» 2х12) СПК «Колхоз имени Суворова» Кричевского района» 2 этап». 10 декабря 2019 года объект введен в эксплуатацию.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КСУП «Малятичи-АГРО» 31 декабря 2019 года введен в эксплуатацию объект «Реконструкция существующей молочнотоварной фермы под МТФ на 635 голов в агрогородке Молятичи (строительство молочнотоварного модуля с инженерными сетями, состоящего из 2-х коровников на 576 скотомест и ДМБ с доильным залом «Параллель» 2х12) СП «Малятичи» СПК «Бель» Кричевского района».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рамках мероприятий Программы сельскохозяйственными предприятиями района в 2019 году приобретено 29 единиц сельскохозяйственной техники на сумму1693,035 тыс. руб.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КСУП «Бель» совместно с Центром повышения квалификации руководящих работников и специалистов Комитета по сельскому хозяйству и продовольствию Могилевского облисполкома реализован проект по IT-координируемой организации труда на МТК «Бель».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>Сельскохозяйственными организациями района за 2019 заготовлено сена – 2396 тонн, сенажа – 40561 тонна, силоса – 39287 тонн, соломы – 1218 тонн.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сельскохозяйственных организациях района в 2019 году произведено зерна в амбарном весе 29490,3 тонны. Урожайность зерновых и зернобобовых культур составила 27 ц/га. Валовой сбор картофеля составил 162 тонны при урожайности 162 ц/га.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За 2019 год сельскохозяйственными организациями района получено: чистой прибыли в сумме 1123,00 тыс. рублей; прибыли от реализации продукции, товаров, работ, услуг – 578,00 тыс. рублей; выручки от реализации продукции, товаров, работ, услуг – 19513,00 тыс. рублей, или 105,1% к 2018 году. За 2019 год выручка от реализации продукции, товаров, работ, услуг на одного среднесписочного работника составила 28,9 тыс. рублей, или 138,9% к 2018 году. Рентабельность продаж за 2019 год составила 3,0%, рентабельность реализованной продукции, товаров, работ, услуг – 3,5%.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Одной из основных задач 2019 года являлось улучшение финансового положения организаций реального сектора экономики района.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2019 году три предприятия района сработали с чистым убытком, количество убыточно работающих предприятий по сравнению с 2018 годом сократилось на 4 единицы.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За 2019 год по району получена прибыль от реализации продукции, товаров, работ, услуг в сумме 12,5 млн. руб. и, соответственно, положительная рентабельность продаж  – 2,3%. По району обеспечен рост выручки от реализации продукции, товаров, работ, услуг на 20,8% к уровню 2018 года.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На конец 2019 года предприятиями района обеспечено снижение внешней дебиторской задолженности на 13,9% к уровню начала 2019 года.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Приоритетной задачей оставалось расширение внешнеторгового сотрудничества. За 2019 год внешнеторговый оборот товарами в целом по району составил 20936,1 тыс. долл. США. За пределы республики реализовано товаров на сумму 13918,4 тыс. долл. США, сформировалось положительное внешнеторговое сальдо в размере 6900,7 тыс. долл. США.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Субъектами хозяйствования района товары экспортировались в 21 страну мира.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Экспорт товаров в страны ЕАЭС составил 7274,0 тыс. долл. США, или 52,3% в общем объеме экспорта, в том числе в Российскую Федерацию – 7274,0 тыс. долл. США. Экспорт товаров в страны ЕС составил 5650,1 тыс. долл. США, или 40,6% в общем объеме экспорта.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Экспорт товаров без учета организаций, подчиненных республиканским органам государственного управления, а также нефти и нефтепродуктов, составил за 2019 год 10107,7 тыс. долл. США, или 138,7% к 2018 году.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Экспорт услуг без учета организаций, подчиненных республиканским органам государственного управления, за 2019 год составил 549,4 тыс. долл. </w:t>
      </w:r>
      <w:r w:rsidRPr="00192772">
        <w:rPr>
          <w:rFonts w:ascii="Times New Roman" w:hAnsi="Times New Roman"/>
          <w:sz w:val="28"/>
          <w:szCs w:val="28"/>
        </w:rPr>
        <w:lastRenderedPageBreak/>
        <w:t xml:space="preserve">США. В структуре экспорта услуг основной удельный вес занимают строительные услуги, объем которых составил 397,7 тыс. долл. США, удельный вес в общем объеме экспорта услуг – 72,4%. Значительную долю имеют транспортные услуги, объем которых составил 118,9 тыс. долл. США, удельный вес в общем объеме экспорта услуг – 21,6%.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Экспорт туристических услуг составил 20,1 тыс. долл. США, или 132,2% к 2018 году, экспорт услуг в области здравоохранения – 5,8 тыс. долл. США, или 175,8% к 2018 году, экспорт услуг в области культуры и отдыха – 6,9 тыс. долл. США, или 104,5% к 2018 году.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Дальнейшее развитие получила в 2019 году инвестиционная деятельность. За истекший год на развитие экономики и социальной сферы района за счет всех источников финансирования освоено 26,0 млн. руб. инвестиций в основной капитал, что в сопоставимых ценах составило 126,9% к 2018 году. Также в экономику района привлечено 275,3 тыс. долл. США прямых иностранных инвестиций на чистой основе.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Затраты на приобретение машин, оборудования, транспортных средств (без работ по монтажу оборудования) составили 8,6 млн. руб., или 145,6% к 2018 году, их удельный вес в общем объеме инвестиций в основной капитал составил 33,2%. Удельный вес импортного оборудования в общем объеме приобретенного оборудования составил 15,9%. На строительство жилья за 2019 год использовано 9,6 млн. рублей инвестиций в основной капитал, или 37,0% в общем объеме инвестиций в основной капитал.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рамках подписанного Договора об установлении дружественных отношений между Народным правительством Гуаньюнь г. Ляньюньган (Китайская Народная Республика) и Кричевским районным исполнительным комитетом в районе продолжается реализация двух инвестиционных проектов: «Организация производства по выращиванию грибов в Кричевском районе», реализуемого ООО «Инфэн», и «Создание производства по выращиванию и переработке льна в Кричевском районе», реализуемого ООО «Жоняо Союз».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2019-2021 годах планируется реализация инвестиционного проекта «Агропредприятие» «Белдан Юго-Восток» по производству зерна и датской беконной свинины мощностью 4800 свиноматок, 145000 голов финишеров в год, 16000 тонн мяса в год в живом весе, вблизи агрогородка Бель Кричевского района Могилевской области», объем финансирования проекта составляет 50 млн. евро, или 115,5 млн. рублей.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сфере </w:t>
      </w:r>
      <w:r w:rsidRPr="00576D21">
        <w:rPr>
          <w:rFonts w:ascii="Times New Roman" w:hAnsi="Times New Roman"/>
          <w:b/>
          <w:sz w:val="28"/>
          <w:szCs w:val="28"/>
        </w:rPr>
        <w:t>жилищного строительства</w:t>
      </w:r>
      <w:r w:rsidRPr="00192772">
        <w:rPr>
          <w:rFonts w:ascii="Times New Roman" w:hAnsi="Times New Roman"/>
          <w:sz w:val="28"/>
          <w:szCs w:val="28"/>
        </w:rPr>
        <w:t xml:space="preserve"> за 2019 год ввод общей площади жилых домов по району составил 7232 м кв., или 65,4% к заданию на 2019 год (11062 м кв.) Из них многоквартирные жилые дома – 4884 м кв., индивидуальные застройщики – 2348 м кв., в том числе 468 м кв – на территории сельских населенных пунктов.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марте 2019 года введен в эксплуатацию объект «60-квартирный жилой дом №1А в микрорайоне «Сож» в г. Кричеве» (средства КНР) общей площадью 3862 м кв.: В июне 2019 года введен в эксплуатацию объект «20-квартирный жилой дом № 42 по ул. Микрорайон Комсомольский в г. </w:t>
      </w:r>
      <w:r w:rsidRPr="00192772">
        <w:rPr>
          <w:rFonts w:ascii="Times New Roman" w:hAnsi="Times New Roman"/>
          <w:sz w:val="28"/>
          <w:szCs w:val="28"/>
        </w:rPr>
        <w:lastRenderedPageBreak/>
        <w:t>Кричеве» (по Указу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помещений») общей площадью 1022 м кв.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Причиной невыполнения годового задания по вводу жилья стало не введение в эксплуатацию двух объектов: «80-квартирный жилой дом № 43 по ул. Микрорайон Комсомольский в г. Кричеве» I очередь строительства (40 квартир) (по Указу Президента Республики Беларусь от 4 июля 2017 г. № 240 «О государственной поддержке граждан при строительстве (реконструкции) жилых помещений»); «80-квартирный жилой дом № 43 по ул. Микрорайон Комсомольский в г. Кричеве» II очередь строительства (40 квартир) (арендное жилье). Оба объекта введены в эксплуатацию в январе 2020 года.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Основной причиной не ввода объектов явилось неисполнение генеральным подрядчиком ГУКПП «Могилевоблсельстрой» графика производства работ. А также невыдача авансов на выполнение работ в полном объеме основным субподрядчикам КУП «Кричевская ПМК № 264» и ГУКДСП «Климовичская ПМК № 256», в связи с чем отсутствовала возможность своевременной закупки материалов для выполнения работ. Благоприятный период и сроки были упущены.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Выполнение строительно-монтажных работ за 2019 год составило 15481 тыс.руб., или 145,6% к годовому заданию.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Важным направлением в деятельности райисполкома является обеспечение развития предпринимательского сектора. На сегодняшний день сфера малого предпринимательства района представлена 1131 субъектом хозяйствования. В течение года в городе было создано 8 коммерческих организаций. Для успешного развития бизнеса в районе, в рамках реализации проекта ПРООН «Содействие занятости и самозанятости населения в малых и средних городах в Республике Беларусь», на базе ОАО «Кричевский рынок» создан Центр поддержки предпринимательства Кричевского района. Центром организуются информационная поддержка (обеспечение клиентов коммуникационной техникой, интернетом, доступом к справочно-правовым системам, справочниками, каталогами, необходимым программным продуктом); оказание бизнес-услуг – юридическое и патентное обслуживание, финансовые, бухгалтерские, маркетинговые услуги; консалтинговые услуги по вопросам ведения предпринимательской деятельности; реклама, организация участия клиентов в отраслевых выставках, конференциях, презентация продуктов; учебно-методическая помощь – на базе Центра проводятся семинары и краткосрочные обучающие программы для предпринимателей.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D21">
        <w:rPr>
          <w:rFonts w:ascii="Times New Roman" w:hAnsi="Times New Roman"/>
          <w:b/>
          <w:sz w:val="28"/>
          <w:szCs w:val="28"/>
        </w:rPr>
        <w:t>Торговое обслуживание</w:t>
      </w:r>
      <w:r w:rsidRPr="00192772">
        <w:rPr>
          <w:rFonts w:ascii="Times New Roman" w:hAnsi="Times New Roman"/>
          <w:sz w:val="28"/>
          <w:szCs w:val="28"/>
        </w:rPr>
        <w:t xml:space="preserve"> населения района в 2019 году осуществлялось через 418 объектов розничной торговли с торговой площадью 22,9 тыс. кв. м, 60 объектами общественного питания на 3,2 тыс. посадочных мест и 106 объектами бытового обслуживания.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>За 2019 год открыто 7 объектов торговли, прирост торговых площадей по району составил 817,1 кв. м. В 2019 году введен в эксплуатацию 1 объект общественного питания – кофейня «Хорошо» по ул. Комсомольская, 118.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По состоянию на 1 января 2020 г. показатель государственного социального стандарта по обеспеченности населения торговыми площадями составляет 732,7 кв. метров на 1 тыс. жителей при нормативе 600 кв. м, показатель обеспеченности населения посадочными местами в общедоступных объектах общественного питания на 1 тыс. жителей составляет 27,4 при нормативе не менее 22 мест.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Объем розничного товарооборота через все каналы реализации за 2019 год составил 117078,4 тыс. руб., или 101,2% в сопоставимых ценах к уровню 2018 года. Розничный товарооборот торговли через все каналы реализации на душу населения составил 3710 руб. – 2-е место среди районов области.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Для удобства обслуживания покупателей 171 объект торговли, общественного питания и бытовых услуг оборудован элементами безбарьерной среды, 304 объекта торговли оснащены 366 платежными терминалами.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Удельный вес товаров отечественного производства в розничном товарообороте торговых организаций района за 2019 год составил 73,0%, в том числе по продовольственным товарам – 81,0%, по непродовольственным товарам – 54,8%.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D21"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  <w:r w:rsidRPr="00192772">
        <w:rPr>
          <w:rFonts w:ascii="Times New Roman" w:hAnsi="Times New Roman"/>
          <w:sz w:val="28"/>
          <w:szCs w:val="28"/>
        </w:rPr>
        <w:t xml:space="preserve"> По реализации основных направлений энергосбережения в районе в 2019 году экономия топливно-энергетических ресурсов от выполнения мероприятий по энергосбережению организациями района составила 7710,10 т.у.т и целевым показателем минус 4,7%  (при задании на 2019 год минус 4,0%). Предприятиями и организациями района обеспечено внедрение 35 энергосберегающих мероприятий (из 34 доведенных) с общим объемом финансирования 1438754 руб.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Доля местных видов топлива в котельно-печном топливе в целом по району за 2019 год составила 34,0% при доведенном задании на 2019 год 34,0%.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Согласно Государственной программе «Энергосбережение» на 2016-2020 годы, в 2019 году в Кричеве по ул. Тимирязева введен в эксплуатацию энергоисточник, использующий местные виды топлива, мощностью 1,5 МВт. Произведена реконструкция котельной УО «Кричевский государственный профессиональный агротехнический колледж», расположенной по пер. 1-й Партизанский, с заменой неэнергоэффективных котлов на котлы с более высоким КПД и переводом их работы на местные виды топлива, мощностью 2 котла водогрейные пиролизные по КВп-0.45 Вт.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За 2019 год после капитального ремонта обеспечен ввод 5,6 тыс. кв. метров общей площади жилых домов.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2019 году в городе на благоустройство и санитарное содержание освоено 1839914,85 рубля, в том числе за счет: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бюджетных средств – 1815443,15 руб.;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>средств предприятий и организаций – 24471 руб.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2019 году выполнены работы по ямочному ремонту дорожного полотна улиц с различными видами покрытия площадью 6118,00 м кв. на сумму 65650,00 рублей: по ул. Комсомольская – 11750 м кв., ул. Молодежная – 355 м кв., ул. Шоссейная – 282 м кв., ул. Вокзальная – 325,6 м кв., ул. Гусаковского – 50 м кв., ул. Пионерская – 32,3 м кв., ул. Щорса – 56,7 м кв., подрядной организацией ДСУ № 20 ОАО «Дорожно-строительный трест № 3» выполнен ремонт асфальтобетонного покрытия по ул. Комсомольской (11425 м кв.) на сумму 343370,00 рублей.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поле зрения райисполкома находились вопросы обеспечения устойчивого функционирования транспорта, дальнейшего повышения качества транспортного обслуживания населения. Нормативы социального стандарта по транспортному обслуживанию населения выполняются на 100%.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Для обслуживания населения города и района Кричевским филиалом Автобусный парк № 3 ОАО «Могилевоблавтотранс» организовано 10 городских, 11 пригородных, 3 междугородных (в том числе 2 межобластных) и 1 международный маршрут.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Парк транспортных средств индивидуальных предпринимателей, занимающихся автомобильными перевозками пассажиров в регулярном сообщении, насчитывает 34 машины, а также 1 транспортное средство имеется у ОАО «Кричевский рынок». Данной категорией автомобильных перевозчиков обслуживаются 10 городских и 11 пригородных маршрутов.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области связи продолжилось наращивание мощности и пропускной способности магистральных, внутризоновых и местных транспортных сетей электросвязи.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За 2019 год осуществлено развитие и модернизация местных сетей электросвязи с подключением к узлам сети передачи данных для организации доступа к универсальным услугам электросвязи (доступ к сети стационарной электросвязи с использованием оконечного абонентского устройства): прирост абонентов IMS составил 2900; закрыто 5 электронных автоматических телефонных станций; завершено строительство волоконно-оптических линий связи непосредственно до потребителя, внедрение технологии пассивных оптических сетей (GPON) для обеспечения технической возможности предоставления услуг стационарного широкополосного доступа на скорости до 100 Мбит/с; подключено абонентов по технологии GPON – 300; проложено ВОЛС непосредственно до потребителя – 16,3 километра; завершено строительство сетей стационарного широкополосного доступа и обеспечение городских учреждений образования технической возможностью предоставления широкополосного доступа (все государственные учреждения образования обеспечены волоконно-оптическими линиями связи); проводились работы по строительству сетей передачи данных (точек доступа) по технологии Wi-Fi для предоставления широкополосного доступа, в том числе к государственным информационным ресурсам и в местах общественного пользования прирост точек доступа </w:t>
      </w:r>
      <w:r w:rsidRPr="00192772">
        <w:rPr>
          <w:rFonts w:ascii="Times New Roman" w:hAnsi="Times New Roman"/>
          <w:sz w:val="28"/>
          <w:szCs w:val="28"/>
        </w:rPr>
        <w:lastRenderedPageBreak/>
        <w:t xml:space="preserve">Home Wi-Fi составил 700; проведена поэтапная автоматизация инженерной инфраструктуры в существующих и вновь строящихся жилых домах и общественных зданиях с использованием современных информационно-коммуникационных технологий («Умный дом»), прирост абонентов, пользующихся услугой «Умный дом», составил 300.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Райисполкомом осуществлялись меры по повышению эффективности использования государственного имущества. С этой целью в 2019 году проведено 20 аукционов по продаже 8 неиспользуемых объектов недвижимости. В районный бюджет от продажи объектов недвижимости поступило денежных средств в сумме 1,4 тыс. руб. От сдачи в аренду нежилых помещений в местный бюджет поступило 36,3 тыс. руб. Также в 2019 году проведено 5 аукционов по продаже права заключения договоров аренды 11 изолированных помещений, в результате в местный бюджет поступило 0,8096 тыс. руб.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Поступления от реализации и использования имущества коммунальной собственности составили 125,1 тыс. руб., в том числе дивиденды на доли (акции), находящиеся в государственной собственности, – 6,6 тыс. руб.; доходы от перечисления части прибыли унитарных предприятий – 118,5 тыс. руб.; доходы от сдачи в аренду имущества – 37,1 тыс. руб., доходы от отчуждения имущества районной коммунальной собственности – 1,6 тыс. руб.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За 2019 год доходы бюджета района составили 55 911,5 тыс. руб., в том числе собственные – 21 414,2 тыс. руб., или 100,1% к уточненному годовому плану. За счет принятия мер по привлечению дополнительных доходов в бюджет района поступило 1 478,2 тыс. руб. (6,9% от объема собственных доходов бюджета района).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Расходы бюджета района исполнены в сумме 55508,2 тыс. руб., или 98,7% годового уточненного плана. На финансирование отраслей социальной сферы направлено 67,1% от всех расходов бюджета (37238,0 тыс. руб.). На отрасли местного хозяйства израсходовано 12736,2 тыс. руб., на капитальное строительство – 3602,9 тыс. руб.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Номинальная начисленная среднемесячная заработная плата по району за январь-декабрь 2019 г. составила 835,4 рубля, за декабрь – 874,8 рубля. Темп роста к соответствующему периоду 2018 года составил 113,7% и 112,8% соответственно (по области – 111,8% и 110,4% соответственно). По уровню заработной платы за январь–декабрь 2019 г. район занимает 5 место среди сельских районов области.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Задание по росту заработной платы за январь-декабрь 2019 г. выполнено на 102,7%, за декабрь – на 99,6% (по области – 102,0% и 104,5% соответственно).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Из 49 организаций района за январь-декабрь 2019 года доведенное райисполкомом задание выполнили 26 организаций, в том числе 7 бюджетных организаций, за декабрь 2019 года – 21, в том числе 8 бюджетных.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>За январь-декабрь 2019 года заработная плата ниже 500 рублей сложилась в 3 организациях районной коммунальной и областной форм собственности, ниже 450 рублей – в 1 организации.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3E">
        <w:rPr>
          <w:rFonts w:ascii="Times New Roman" w:hAnsi="Times New Roman"/>
          <w:b/>
          <w:sz w:val="28"/>
          <w:szCs w:val="28"/>
        </w:rPr>
        <w:t>Занятость населения.</w:t>
      </w:r>
      <w:r w:rsidRPr="00192772">
        <w:rPr>
          <w:rFonts w:ascii="Times New Roman" w:hAnsi="Times New Roman"/>
          <w:sz w:val="28"/>
          <w:szCs w:val="28"/>
        </w:rPr>
        <w:t xml:space="preserve"> Уровень зарегистрированной безработицы на 1 января 2020 г. составил 0,3% к численности экономически активного населения при прогнозе на год не более 1,0%.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По статистическим данным, в январе-декабре 2019 г. трудоустроено на вновь созданные рабочие места за счет создания новых производств и предприятий 110 человек, или 68,8% к установленному заданию.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По видам экономической деятельности рабочие места созданы в сельском хозяйстве (крестьянско-фермерские хозяйства) – 24 рабочих места, в торговле – 35, в промышленности – 26, образовании – 25.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Удельный вес трудоустроенных граждан, обратившихся в управление по труду, занятости и социальной защите райисполкома, составил 75,0% при прогнозном показателе 69,0%, удельный вес трудоустроенных граждан, имеющих дополнительные гарантии занятости, – 60,5% и 59,0% соответственно.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Оказано содействие в трудоустройстве 763 гражданам, в том числе 447 безработным. Организовано обучение 38 граждан. Предоставлены финансовые субсидии 11 безработным для организации предпринимательской, ремесленной деятельности. В оплачиваемых общественных работах приняли участие 205 граждан.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На 1 января 2020 г. на учете в управлении по труду, занятости и социальной защите райисполкома состояло 46 граждан, из них 37 безработных, при наличии 145 заявленных вакансий. Коэффициент напряженности на рынке труда составил 0,3.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Численность населения, занятого в экономике района, в январе-декабре 2019 г. составила 12078 человек, или 98,4% к уровню 2018 года.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январе-декабре 2019 г. в целом по району прием кадров восполнил выбытие на 90,8% (принято на работу 2267 человек, уволено – 2498 человек).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Сеть </w:t>
      </w:r>
      <w:r w:rsidRPr="00F4213E">
        <w:rPr>
          <w:rFonts w:ascii="Times New Roman" w:hAnsi="Times New Roman"/>
          <w:b/>
          <w:sz w:val="28"/>
          <w:szCs w:val="28"/>
        </w:rPr>
        <w:t>учреждений образования</w:t>
      </w:r>
      <w:r w:rsidRPr="00192772">
        <w:rPr>
          <w:rFonts w:ascii="Times New Roman" w:hAnsi="Times New Roman"/>
          <w:sz w:val="28"/>
          <w:szCs w:val="28"/>
        </w:rPr>
        <w:t xml:space="preserve"> Кричевского района, удовлетворяющая запросы учащихся и их законных представителей на образовательные услуги, включает: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12 учреждений дошкольного образования (дошкольные группы имеются также в 6 учебно-педагогических комплексах детский сад-школа), 11 яслей-садов находятся в городской местности (в январе 2019 года после капитального ремонта открылось ГУО «Ясли-сад № 4 г. Кричева», в ноябре 2019 года начало функционировать новое дошкольное учреждение ГУО «Ясли-сад №  5 г. Кричева»), 1 детский сад – на селе; контингент воспитанников – 1365;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12 учреждений общего среднего образования (в том числе 6 учебно-педагогических комплексов детский сад-школа), 6 – средних школ; контингент обучающихся – 3495;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>2 учреждения дополнительного образования детей и молодежи (центр творчества детей и молодежи «Крэчут», центр туризма, краеведения и экскурсий детей и молодежи); контингент учащихся – 1850;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районный социально-педагогический центр, центр коррекционно-развивающего обучения и реабилитации.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По итогам работы за 2018/2019 учебный год 17 (7,9%) получили аттестат особого образца с награждением золотой медалью, 23 учащихся получили свидетельство об общем базовом образовании с отличием.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Одним из направлений работы в развитии способностей обучающихся является олимпиадное движение. В 2019 году обучающиеся района завоевали 8 дипломов и 2 поощрительных отзыва на третьем этапе республиканской олимпиады по учебным предметам, 2 диплома – на заключительном этапе республиканской олимпиады по учебным предметам.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2019 году реализован проект «Создание Центра энергосберегающего и экологического просвещения молодежи «ЭкоЭнергетика» на базе ГУО «Центр творчества детей и молодежи «Крэчут» г. Кричева» как демонстрационной, консультативной и образовательной площадки для содействия практическому внедрению энергосберегающих технологий в повседневную жизнь населения.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2020 году необходимо обеспечить повышение качества образования, в том числе: результативность сдачи выпускниками централизованного тестирования, участия их в республиканской олимпиаде по учебным предметам, республиканском конкурсе научно-исследовательских работ, создать условия для безусловного выполнения установленных заданий прогноза социально-экономического развития, в том числе доведенного на 2020 год целевого показателя по энергосбережению, своевременную и качественную подготовку учреждений к новому 2020/2021 учебному году.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</w:t>
      </w:r>
      <w:r w:rsidRPr="00F4213E">
        <w:rPr>
          <w:rFonts w:ascii="Times New Roman" w:hAnsi="Times New Roman"/>
          <w:b/>
          <w:sz w:val="28"/>
          <w:szCs w:val="28"/>
        </w:rPr>
        <w:t>сфере здравоохранения</w:t>
      </w:r>
      <w:r w:rsidRPr="00192772">
        <w:rPr>
          <w:rFonts w:ascii="Times New Roman" w:hAnsi="Times New Roman"/>
          <w:sz w:val="28"/>
          <w:szCs w:val="28"/>
        </w:rPr>
        <w:t xml:space="preserve"> работа была направлена на обеспечение оказания качественной медицинской помощи отделениями учреждения, этому способствует совершенствование их материально-технической базы и укрепление кадрового потенциала. В 2019 году доходы от внебюджетной деятельсности составили 760,95 тыс. руб. (108,1% к уровню 2018 г.), в том числе от оказания платных медицинских услуг населению – 460,46 тыс. руб. (118,% к уровню 2018 года), экспорта платных медицинских услуг – 11,97 тыс. руб. (196,7% к уровню 2018 года).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Производился текущий ремонт в отделениях учреждения на сумму 1 075,32 тыс. руб., в том числе выполнялись работы по ремонту здания лечебного корпуса, модернизации части помещения здания поликлинического отделения, строительству переходной галереи, реконструкции рентгеновского кабинета.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Для совершенствования оказания диагностической помощи установлены: аппарат рентгенодиагностический маммографический «МАММОСКАН», аппарат компьютерный томограф «VENTUM 64».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На базе хирургического отделения продолжает работать межрайонный эндовидео-лапароскопический центр. В лабораторной службе внедряются </w:t>
      </w:r>
      <w:r w:rsidRPr="00192772">
        <w:rPr>
          <w:rFonts w:ascii="Times New Roman" w:hAnsi="Times New Roman"/>
          <w:sz w:val="28"/>
          <w:szCs w:val="28"/>
        </w:rPr>
        <w:lastRenderedPageBreak/>
        <w:t xml:space="preserve">новые технологии диагностики эндокринологических, сердечно-сосудистых и онкологических заболеваний. Жителям соседних районов оказывается помощь межрайонными урологическим отделением, кардиологическим кабинетом. В амбулаторно-поликлиническом отделении выполняют свои функции кабинет договорных отношений, отделение медицинской реабилитации. Доля врачей общей практики составила 83,3%. Организована работа 10 команд врача общей практики. Приступили к работе 17 молодых специалистов: 5 средних медицинских работников, 12 врачей.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Главной целью работы учреждений </w:t>
      </w:r>
      <w:r w:rsidRPr="00F4213E">
        <w:rPr>
          <w:rFonts w:ascii="Times New Roman" w:hAnsi="Times New Roman"/>
          <w:b/>
          <w:sz w:val="28"/>
          <w:szCs w:val="28"/>
        </w:rPr>
        <w:t>сферы культуры</w:t>
      </w:r>
      <w:r w:rsidRPr="00192772">
        <w:rPr>
          <w:rFonts w:ascii="Times New Roman" w:hAnsi="Times New Roman"/>
          <w:sz w:val="28"/>
          <w:szCs w:val="28"/>
        </w:rPr>
        <w:t xml:space="preserve"> является сохранение культурного наследия белорусского народа, развитие культурных традиций района. Организацию досуга, начального эстетического образования в 2019 году обеспечивали 10 учреждений клубного типа, 16 библиотек, детская школа искусств, исторический музей. В 2019 году в полном объеме выполнены учреждениями культуры района показатели Государственной программы «Культура Беларуси» на 2016-2020 годы.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Библиотечная сеть района обеспечивает постоянный доступ пользователей к информационным ресурсам как на традиционных носителях, так и на электронных. Интерактивные площадки библиотечной сети являются составной частью всех районных мероприятий. В архиве заслуг библиотек за 2019 год – диплом II степени Сокольничской сельской библиотеки в ХХVII республиканском конкурсе «Бібліятэка – асяродак нацыянальнай культуры».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На высоком профессиональном уровне в районе проводятся театрализованные праздники, представления, концерты творческих коллективов и исполнителей. Среди успешных брендовых региональных мероприятий, основанных на местных культурных традициях, следует отметить межрегиональный фестиваль-конкурс народного творчества «Кричевский конек», пленэр художников «Сожская палитра», «Потемкинский бал», «Ночь музеев».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Успешно в районе функционирует система художественного и музыкального образования. Государственное учреждение образования «Детская школа искусств г.Кричева» получила кубок и диплом за 2 место в I международном конкурсе «Лучшее учебное заведение международного проекта «Мир вокруг нас ЮНЕСКО – 2019». Учащиеся и преподаватели успешно участвовали в областных, республиканских, международных конкурсах, фестивалях, олимпиадах, выставках, пленэрах. За 2019 год получено 511 дипломов призовых мест, из них 438 – международных.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2019 году государственное учреждение культуры «Исторический музей г. Кричева» посетили более 25 тысяч человек. В музее продолжено внедрение интерактивных технологий, установлены новые QR-коды, посетители музея с помощью смартфонов и сети интернет получили дополнительный информационный доступ к самым уникальным и интересным экспонатам музея. Завершена реализация международного проекта «Дворцово-парковый ансамбль – территория экотуризма и чистой </w:t>
      </w:r>
      <w:r w:rsidRPr="00192772">
        <w:rPr>
          <w:rFonts w:ascii="Times New Roman" w:hAnsi="Times New Roman"/>
          <w:sz w:val="28"/>
          <w:szCs w:val="28"/>
        </w:rPr>
        <w:lastRenderedPageBreak/>
        <w:t>экологии», в результате которого на территории парка появились новые арт-объекты, высажены уникальные экзотические растения.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районе выработана </w:t>
      </w:r>
      <w:r w:rsidRPr="00F4213E">
        <w:rPr>
          <w:rFonts w:ascii="Times New Roman" w:hAnsi="Times New Roman"/>
          <w:b/>
          <w:sz w:val="28"/>
          <w:szCs w:val="28"/>
        </w:rPr>
        <w:t>система идеологической работы</w:t>
      </w:r>
      <w:r w:rsidRPr="00192772">
        <w:rPr>
          <w:rFonts w:ascii="Times New Roman" w:hAnsi="Times New Roman"/>
          <w:sz w:val="28"/>
          <w:szCs w:val="28"/>
        </w:rPr>
        <w:t xml:space="preserve">. На постоянной основе проводятся анкетирования и экспресс-опросы на предмет изучения общественно-политической ситуации в районе: благоустройство придомовых территорий и территорий микрозон, использование информационных технологий в рамках проекта «Умный город».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районе осуществляется информирование населения о социально-экономическом развитии региона через различные формы информационной работы. С целью повышения уровня информированности населения района об актуальных вопросах социально-экономического развития страны и региона, о мерах, принимаемых государством по повышению уровня жизни населения, стабильного функционирования экономики, развития социальной сферы, в районе работают 15 информационно-пропагандистских групп райисполкома, 5 групп сельисполкомов, 1 молодежная, 4 профильных группы. За 2019 год в рамках единого дня информирования состоялось более 1 тыс. встреч с населением. Поступило 115 вопросов и критических замечаний (в 2018 г. – 22), которые требовали времени и средств, они были взяты на контроль председателем райисполкома с указанием сроков решения и ответственных за исполнение. Основными являлись обращения по вопросам жилищно-коммунального хозяйства, среди которых преобладали вопросы благоустройства населенных пунктов, сохранения и ремонта жилищного фонда.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</w:t>
      </w:r>
      <w:r w:rsidRPr="00F4213E">
        <w:rPr>
          <w:rFonts w:ascii="Times New Roman" w:hAnsi="Times New Roman"/>
          <w:b/>
          <w:sz w:val="28"/>
          <w:szCs w:val="28"/>
        </w:rPr>
        <w:t>средствах массовой информации</w:t>
      </w:r>
      <w:r w:rsidRPr="00192772">
        <w:rPr>
          <w:rFonts w:ascii="Times New Roman" w:hAnsi="Times New Roman"/>
          <w:sz w:val="28"/>
          <w:szCs w:val="28"/>
        </w:rPr>
        <w:t xml:space="preserve"> района освещаются важнейшие общественно-политические события, направления социально-экономического развития региона. Актуальные темы раскрываются в рубриках газеты «Кричевская жизнь» – «Кричевщина: наш день сегодняшний», «Актуально», «Год малой родины» и др.; на сайте райисполкома в разделах «Новости региона», «Актуальная информация», «Объявления». В социальных сетях «Вконтакте» и «Одноклассники» на странице «Кричев. Развиваемся вместе» также размещаются актуальная информация, новости, объявления, проводятся мониторинги, анкетирования и опросы.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районе функционирует и развивается </w:t>
      </w:r>
      <w:r w:rsidRPr="00F4213E">
        <w:rPr>
          <w:rFonts w:ascii="Times New Roman" w:hAnsi="Times New Roman"/>
          <w:b/>
          <w:sz w:val="28"/>
          <w:szCs w:val="28"/>
        </w:rPr>
        <w:t>система спортивной, спортивно-массовой и физкультурно-оздоровительной работы</w:t>
      </w:r>
      <w:r w:rsidRPr="00192772">
        <w:rPr>
          <w:rFonts w:ascii="Times New Roman" w:hAnsi="Times New Roman"/>
          <w:sz w:val="28"/>
          <w:szCs w:val="28"/>
        </w:rPr>
        <w:t xml:space="preserve">. Имеются 152 спортивных сооружения, из них 2 стадиона, 58 спортивных площадок, 18 спортивных залов, манеж, 2 плавательных бассейна (4 чаши).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Всего на спортивную отрасль в районе было выделено 1,13 млн. руб. из местного бюджета, что составило 36,03 тыс. руб., или 1,4 базовой величины на 1 жителя при установленном нормативе 0,5 базовой величины. В 2019 году оказано платных услуг в области спорта на 45,2 тыс. руб., или 123,3% к уровню 2018 г. (за 2018 г. внебюджетный доход составил 38,6 тыс. руб.).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В апреле 2019 проводился ежегодный республиканский турнир по вольной борьбе среди юношей и девушек, в котором приняли участие 450 юных борцов из 35 команд (в 2018 г. – 380 спортсменов из 24 команд).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>В 2019 году СДЮШОР Кричевского района передала в училища олимпийского резерва 8 воспитанников, в состав Национальной сборной Республики Беларусь входят 13 воспитанников СДЮШОР.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3E">
        <w:rPr>
          <w:rFonts w:ascii="Times New Roman" w:hAnsi="Times New Roman"/>
          <w:b/>
          <w:sz w:val="28"/>
          <w:szCs w:val="28"/>
        </w:rPr>
        <w:t>Работа с обращениями граждан и юридических лиц</w:t>
      </w:r>
      <w:r w:rsidRPr="00192772">
        <w:rPr>
          <w:rFonts w:ascii="Times New Roman" w:hAnsi="Times New Roman"/>
          <w:sz w:val="28"/>
          <w:szCs w:val="28"/>
        </w:rPr>
        <w:t xml:space="preserve">, повышение ее результативности находится на постоянном контроле в райисполкоме. В 2019 году в районный исполнительный комитет поступило 438 обращений граждан (2018 год – 408), из них: 207 письменных обращений, 170 устных обращений, 61 электронное обращение. Анализ поступивших обращений показывает, что чаще других поднимались вопросы жилищно-коммунального хозяйства. Всего в 2019 году в райисполком поступило 228 обращений по данной тематике (52% от общего количества поступивших обращений). В 2019 году в райисполком поступило 11 обращений от юридических лиц (2018 год – 7).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Одним из приоритетных направлений </w:t>
      </w:r>
      <w:r w:rsidRPr="00F4213E">
        <w:rPr>
          <w:rFonts w:ascii="Times New Roman" w:hAnsi="Times New Roman"/>
          <w:b/>
          <w:sz w:val="28"/>
          <w:szCs w:val="28"/>
        </w:rPr>
        <w:t>кадровой политики</w:t>
      </w:r>
      <w:r w:rsidRPr="00192772">
        <w:rPr>
          <w:rFonts w:ascii="Times New Roman" w:hAnsi="Times New Roman"/>
          <w:sz w:val="28"/>
          <w:szCs w:val="28"/>
        </w:rPr>
        <w:t xml:space="preserve"> райисполкома является формирование и работа с резервом руководящих кадров.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В ходе изучения кандидатов в резерв  районного исполнительного комитета отслеживается их карьерный рост, проводится стажировка. В процессе стажировки выявляются их способности и качества, необходимые для включения в резерв кадров на конкретные руководящие должности.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Резерв кадров на 2020 год сформирован в соответствии с кадровым реестром райисполкома на 44 руководящие должности. На данные должности в резерв включено 97 человек.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Сформирован перспективный резерв из числа молодых людей в возрасте до 31 года. Выдвижение кандидатов в перспективный резерв осуществлялось из числа специалистов организаций и студентов. В перспективный кадровый резерв включено 30 человек, из них 5 студентов. В государственном аппарате работают 2 человека.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Как показывает анализ, проблема обеспечения квалифицированными специалистами, которые соответствуют потребностям современной экономики, остается актуальной. Важным для нашего района является вопрос закрепляемости молодых специалистов в сфере сельского хозяйства. Так, за 2014-2019 годы в сельскохозяйственные организации района прибыли 183 молодых специалиста, работают по состоянию на 1 декабря 2019 года 35, или 19,1%. После истечения срока обязательной работы причинами увольнения являются низкая заработная плата, отсутствие благоустроенного жилья, недостаточное транспортное сообщение.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Основным источником пополнения кадров в сельскохозяйственных организациях является подготовка специалистов в высших и средних специальных учебных заведениях сельскохозяйственного профиля.  В этих целях в общеобразовательных учебных заведениях открыты профильные классы аграрной направленности. В 2019/2020 учебном году в учреждениях общего среднего образования района функционируют 9 классов аграрной направленности (в 10-х классах – 5 агроклассов; в 11-х – 4 агрокласса), в том числе в учреждениях, расположенных в сельской местности, – 7 агроклассов.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lastRenderedPageBreak/>
        <w:t xml:space="preserve">С целью адаптации молодых специалистов, прибывших в район, ежегодно с ними проводятся встречи с председателем райисполкома. В ходе встреч рассматриваются проблемные вопросы закрепления молодых специалистов, проводится анкетирование. Несмотря на имеющиеся проблемы, кадровый потенциал позволяет обеспечить решение стоящих задач по дальнейшему социально-экономическому развитию района. 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 xml:space="preserve">Главная цель социально-экономического развития района на 2020 год – рост благосостояния и улучшение условий жизни населения. Для достижения поставленной цели предусматриваются следующие </w:t>
      </w:r>
      <w:r w:rsidRPr="00F4213E">
        <w:rPr>
          <w:rFonts w:ascii="Times New Roman" w:hAnsi="Times New Roman"/>
          <w:b/>
          <w:sz w:val="28"/>
          <w:szCs w:val="28"/>
        </w:rPr>
        <w:t>приоритетные направления социально-экономического развития района</w:t>
      </w:r>
      <w:r w:rsidRPr="00192772">
        <w:rPr>
          <w:rFonts w:ascii="Times New Roman" w:hAnsi="Times New Roman"/>
          <w:sz w:val="28"/>
          <w:szCs w:val="28"/>
        </w:rPr>
        <w:t>: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1. Развитие реального сектора экономики, повышение качества работы сельскохозяйственных и промышленных предприятий района.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2. Стабилизация работы и обеспечение безубыточности организаций района, восстановление платежеспособности проблемных предприятий, финансовое оздоровление сельскохозяйственных предприятий.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3. Рост экспортного потенциала организаций района, которому будут способствовать: открытие новых рынков сбыта, сохранение и усиление существующих позиций на традиционных рынках, увеличение экспорта в сфере услуг, развитие экспортного потенциала малого и среднего предпринимательства.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4. Стимулирование притока иностранных инвестиций в реальный сектор экономики. Будет продолжена работа по повышению инвестиционной привлекательности района, вовлечению в хозяйственный оборот неиспользуемого имущества путем предложения потенциальным инвесторам, продажи с аукциона.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5. Создание новых рабочих мест и обеспечение эффективной занятости. Реализации данного приоритета будут способствовать организация новых предприятий и производств, дальнейшее развитие малого и среднего предпринимательства.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6. Дальнейшее развитие торговли и сферы услуг, открытие новых торговых объектов, повышение уровня и качества обслуживания населения в соответствии с нормативами государственных социальных стандартов.</w:t>
      </w:r>
    </w:p>
    <w:p w:rsidR="00C61759" w:rsidRPr="00192772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7. Строительство жилья, обеспечение качества жилья, отвечающего требованиям энергоэффективности и экологичности.</w:t>
      </w:r>
    </w:p>
    <w:p w:rsidR="00C61759" w:rsidRDefault="00C61759" w:rsidP="00C6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2">
        <w:rPr>
          <w:rFonts w:ascii="Times New Roman" w:hAnsi="Times New Roman"/>
          <w:sz w:val="28"/>
          <w:szCs w:val="28"/>
        </w:rPr>
        <w:t>8. Дальнейшее улучшение демографических показателей, предоставление жителям района качественного медицинского обслуживания и образования, сохранение и развитие культурного наследия, поддержание законности и правопорядка.</w:t>
      </w:r>
    </w:p>
    <w:p w:rsidR="00ED113E" w:rsidRDefault="00ED113E"/>
    <w:sectPr w:rsidR="00ED113E" w:rsidSect="00ED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759"/>
    <w:rsid w:val="00C61759"/>
    <w:rsid w:val="00ED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Записка 15пгт Знак"/>
    <w:link w:val="150"/>
    <w:semiHidden/>
    <w:locked/>
    <w:rsid w:val="00C61759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C61759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uiPriority w:val="99"/>
    <w:locked/>
    <w:rsid w:val="00C6175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1759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9533</Words>
  <Characters>54339</Characters>
  <Application>Microsoft Office Word</Application>
  <DocSecurity>0</DocSecurity>
  <Lines>452</Lines>
  <Paragraphs>127</Paragraphs>
  <ScaleCrop>false</ScaleCrop>
  <Company/>
  <LinksUpToDate>false</LinksUpToDate>
  <CharactersWithSpaces>63745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2020-03-16T12:51:00Z</dcterms:created>
  <dcterms:modified xsi:type="dcterms:W3CDTF">2020-03-16T12:51:00Z</dcterms:modified>
</cp:coreProperties>
</file>