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233" w:rsidRPr="00EA0C57" w:rsidRDefault="00F16233" w:rsidP="00F16233">
      <w:pPr>
        <w:pStyle w:val="2"/>
        <w:pageBreakBefore/>
        <w:ind w:right="0"/>
        <w:jc w:val="center"/>
        <w:rPr>
          <w:b/>
          <w:sz w:val="30"/>
          <w:szCs w:val="30"/>
        </w:rPr>
      </w:pPr>
      <w:r w:rsidRPr="00CD1E5B">
        <w:rPr>
          <w:b/>
          <w:sz w:val="30"/>
          <w:szCs w:val="30"/>
        </w:rPr>
        <w:t>ГРАЖДАНСКОЕ ОБЩЕСТВО В БОРЬБЕ С КОРРУПЦИЕЙ</w:t>
      </w:r>
    </w:p>
    <w:p w:rsidR="00F16233" w:rsidRPr="00EA0C57" w:rsidRDefault="00F16233" w:rsidP="00F1623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F16233" w:rsidRPr="00CD1E5B" w:rsidRDefault="00F16233" w:rsidP="00F1623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D1E5B">
        <w:rPr>
          <w:rFonts w:ascii="Times New Roman" w:hAnsi="Times New Roman"/>
          <w:spacing w:val="-2"/>
          <w:sz w:val="30"/>
          <w:szCs w:val="30"/>
        </w:rPr>
        <w:t>Гражданское общество представляет собой систему независимых от государства общественно-политических институтов, которые участвуют в общественных отношениях (политических, правовых, культурных, идеологических и т.п.), и возникают в рамках реализации гражданами своих прав, свобод и законных интересов. Гражданское общество неразрывно связано с формированием и функционированием правового государства. В то же время данное общество рассматривается как структурно-организационный феномен, способный к саморегулированию и самоорганизации отдельных его членов с целью не только управления государством, но и противодействия коррупции.</w:t>
      </w:r>
    </w:p>
    <w:p w:rsidR="00F16233" w:rsidRPr="00CD1E5B" w:rsidRDefault="00F16233" w:rsidP="00F1623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D1E5B">
        <w:rPr>
          <w:rFonts w:ascii="Times New Roman" w:hAnsi="Times New Roman"/>
          <w:spacing w:val="-2"/>
          <w:sz w:val="30"/>
          <w:szCs w:val="30"/>
        </w:rPr>
        <w:t>В систему институтов гражданского общества обычно включаются следующие элементы:</w:t>
      </w:r>
    </w:p>
    <w:p w:rsidR="00F16233" w:rsidRPr="00CD1E5B" w:rsidRDefault="00F16233" w:rsidP="00F1623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D1E5B">
        <w:rPr>
          <w:rFonts w:ascii="Times New Roman" w:hAnsi="Times New Roman"/>
          <w:spacing w:val="-2"/>
          <w:sz w:val="30"/>
          <w:szCs w:val="30"/>
        </w:rPr>
        <w:t>органы местного самоуправления;</w:t>
      </w:r>
    </w:p>
    <w:p w:rsidR="00F16233" w:rsidRPr="00CD1E5B" w:rsidRDefault="00F16233" w:rsidP="00F1623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D1E5B">
        <w:rPr>
          <w:rFonts w:ascii="Times New Roman" w:hAnsi="Times New Roman"/>
          <w:spacing w:val="-2"/>
          <w:sz w:val="30"/>
          <w:szCs w:val="30"/>
        </w:rPr>
        <w:t>общественные объединения, профсоюзные движения;</w:t>
      </w:r>
    </w:p>
    <w:p w:rsidR="00F16233" w:rsidRPr="00CD1E5B" w:rsidRDefault="00F16233" w:rsidP="00F1623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D1E5B">
        <w:rPr>
          <w:rFonts w:ascii="Times New Roman" w:hAnsi="Times New Roman"/>
          <w:spacing w:val="-2"/>
          <w:sz w:val="30"/>
          <w:szCs w:val="30"/>
        </w:rPr>
        <w:t>политические партии;</w:t>
      </w:r>
    </w:p>
    <w:p w:rsidR="00F16233" w:rsidRPr="00CD1E5B" w:rsidRDefault="00F16233" w:rsidP="00F1623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D1E5B">
        <w:rPr>
          <w:rFonts w:ascii="Times New Roman" w:hAnsi="Times New Roman"/>
          <w:spacing w:val="-2"/>
          <w:sz w:val="30"/>
          <w:szCs w:val="30"/>
        </w:rPr>
        <w:t>коммерческие и некоммерческие организации;</w:t>
      </w:r>
    </w:p>
    <w:p w:rsidR="00F16233" w:rsidRPr="00CD1E5B" w:rsidRDefault="00F16233" w:rsidP="00F1623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D1E5B">
        <w:rPr>
          <w:rFonts w:ascii="Times New Roman" w:hAnsi="Times New Roman"/>
          <w:spacing w:val="-2"/>
          <w:sz w:val="30"/>
          <w:szCs w:val="30"/>
        </w:rPr>
        <w:t xml:space="preserve">негосударственные правоохранительные институты (например, добровольные дружины); </w:t>
      </w:r>
    </w:p>
    <w:p w:rsidR="00F16233" w:rsidRPr="00CD1E5B" w:rsidRDefault="00F16233" w:rsidP="00F1623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D1E5B">
        <w:rPr>
          <w:rFonts w:ascii="Times New Roman" w:hAnsi="Times New Roman"/>
          <w:spacing w:val="-2"/>
          <w:sz w:val="30"/>
          <w:szCs w:val="30"/>
        </w:rPr>
        <w:t>средства массовой информации.</w:t>
      </w:r>
    </w:p>
    <w:p w:rsidR="00F16233" w:rsidRPr="00CD1E5B" w:rsidRDefault="00F16233" w:rsidP="00F1623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D1E5B">
        <w:rPr>
          <w:rFonts w:ascii="Times New Roman" w:hAnsi="Times New Roman"/>
          <w:spacing w:val="-2"/>
          <w:sz w:val="30"/>
          <w:szCs w:val="30"/>
        </w:rPr>
        <w:t xml:space="preserve">Само по себе только наличие указанных институтов не позволяет говорить о функционировании полноценного развитого гражданского общества, поскольку если государство, обладая властными полномочиями, не позволяет внедряться в сферу своей деятельности гражданам, контролировать деятельность его механизмов, то таковое общество фактически декларативно. </w:t>
      </w:r>
    </w:p>
    <w:p w:rsidR="00F16233" w:rsidRPr="00CD1E5B" w:rsidRDefault="00F16233" w:rsidP="00F1623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D1E5B">
        <w:rPr>
          <w:rFonts w:ascii="Times New Roman" w:hAnsi="Times New Roman"/>
          <w:spacing w:val="-2"/>
          <w:sz w:val="30"/>
          <w:szCs w:val="30"/>
        </w:rPr>
        <w:t>В национальном законодательстве, в частности в Законе «О борьбе с коррупцией», определены формы участия граждан в борьбе с коррупцией. Общественный контроль в сфере борьбы с коррупцией осуществляется гражданами Республики Беларусь, организациями, в том числе общественными объединениями, в порядке, определенном законодательными актами, постановлениями Совета Министров Республики Беларусь.</w:t>
      </w:r>
    </w:p>
    <w:p w:rsidR="00F16233" w:rsidRPr="00CD1E5B" w:rsidRDefault="00F16233" w:rsidP="00F1623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D1E5B">
        <w:rPr>
          <w:rFonts w:ascii="Times New Roman" w:hAnsi="Times New Roman"/>
          <w:spacing w:val="-2"/>
          <w:sz w:val="30"/>
          <w:szCs w:val="30"/>
        </w:rPr>
        <w:t>Деятельность граждан Республики Беларусь, организаций, в том числе общественных объединений, при осуществлении общественного контроля в сфере борьбы с коррупцией может осуществляться в следующих формах:</w:t>
      </w:r>
    </w:p>
    <w:p w:rsidR="00F16233" w:rsidRPr="00CD1E5B" w:rsidRDefault="00F16233" w:rsidP="00F1623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D1E5B">
        <w:rPr>
          <w:rFonts w:ascii="Times New Roman" w:hAnsi="Times New Roman"/>
          <w:spacing w:val="-2"/>
          <w:sz w:val="30"/>
          <w:szCs w:val="30"/>
        </w:rPr>
        <w:t>участие в разработке и всенародном (общественном) обсуждении проектов нормативных правовых актов в сфере борьбы с коррупцией;</w:t>
      </w:r>
    </w:p>
    <w:p w:rsidR="00F16233" w:rsidRPr="00CD1E5B" w:rsidRDefault="00F16233" w:rsidP="00F1623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D1E5B">
        <w:rPr>
          <w:rFonts w:ascii="Times New Roman" w:hAnsi="Times New Roman"/>
          <w:spacing w:val="-2"/>
          <w:sz w:val="30"/>
          <w:szCs w:val="30"/>
        </w:rPr>
        <w:t>участие в деятельности созданных в государственных органах и организациях комиссий по противодействию коррупции;</w:t>
      </w:r>
    </w:p>
    <w:p w:rsidR="00F16233" w:rsidRPr="00CD1E5B" w:rsidRDefault="00F16233" w:rsidP="00F1623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D1E5B">
        <w:rPr>
          <w:rFonts w:ascii="Times New Roman" w:hAnsi="Times New Roman"/>
          <w:spacing w:val="-2"/>
          <w:sz w:val="30"/>
          <w:szCs w:val="30"/>
        </w:rPr>
        <w:lastRenderedPageBreak/>
        <w:t>иные формы такого участия, предусмотренные законодательными актами.</w:t>
      </w:r>
    </w:p>
    <w:p w:rsidR="00F16233" w:rsidRPr="00A02862" w:rsidRDefault="00F16233" w:rsidP="00F1623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A02862">
        <w:rPr>
          <w:rFonts w:ascii="Times New Roman" w:hAnsi="Times New Roman"/>
          <w:spacing w:val="-2"/>
          <w:sz w:val="30"/>
          <w:szCs w:val="30"/>
        </w:rPr>
        <w:t>Деятельность представителей общественных объединений при осуществлении общественного контроля в сфере борьбы с коррупцией также может реализовываться в следующих формах:</w:t>
      </w:r>
    </w:p>
    <w:p w:rsidR="00F16233" w:rsidRPr="00CD1E5B" w:rsidRDefault="00F16233" w:rsidP="00F1623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D1E5B">
        <w:rPr>
          <w:rFonts w:ascii="Times New Roman" w:hAnsi="Times New Roman"/>
          <w:spacing w:val="-2"/>
          <w:sz w:val="30"/>
          <w:szCs w:val="30"/>
        </w:rPr>
        <w:t>проведение общественной экспертизы проектов нормативных правовых актов в сфере борьбы с коррупцией и направление соответствующих заключений в государственные органы, осуществляющие борьбу с коррупцией;</w:t>
      </w:r>
    </w:p>
    <w:p w:rsidR="00F16233" w:rsidRPr="00CD1E5B" w:rsidRDefault="00F16233" w:rsidP="00F1623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D1E5B">
        <w:rPr>
          <w:rFonts w:ascii="Times New Roman" w:hAnsi="Times New Roman"/>
          <w:spacing w:val="-2"/>
          <w:sz w:val="30"/>
          <w:szCs w:val="30"/>
        </w:rPr>
        <w:t>участие в заседаниях коллегий государственных органов, осуществляющих борьбу с коррупцией, координационных совещаний по борьбе с преступностью и коррупцией с правом совещательного голоса;</w:t>
      </w:r>
    </w:p>
    <w:p w:rsidR="00F16233" w:rsidRPr="00CD1E5B" w:rsidRDefault="00F16233" w:rsidP="00F1623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D1E5B">
        <w:rPr>
          <w:rFonts w:ascii="Times New Roman" w:hAnsi="Times New Roman"/>
          <w:spacing w:val="-2"/>
          <w:sz w:val="30"/>
          <w:szCs w:val="30"/>
        </w:rPr>
        <w:t>участие в подготовке проектов нормативных правовых актов, решений органов исполнительной власти и иных документов, затрагивающих права и законные интересы граждан и организаций;</w:t>
      </w:r>
    </w:p>
    <w:p w:rsidR="00F16233" w:rsidRPr="00CD1E5B" w:rsidRDefault="00F16233" w:rsidP="00F1623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D1E5B">
        <w:rPr>
          <w:rFonts w:ascii="Times New Roman" w:hAnsi="Times New Roman"/>
          <w:spacing w:val="-2"/>
          <w:sz w:val="30"/>
          <w:szCs w:val="30"/>
        </w:rPr>
        <w:t xml:space="preserve">участие в проведении социологических опросов по вопросам противодействия коррупции (ст. 46 Закона «О борьбе с коррупцией»). </w:t>
      </w:r>
    </w:p>
    <w:p w:rsidR="00F16233" w:rsidRPr="00CD1E5B" w:rsidRDefault="00F16233" w:rsidP="00F1623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D1E5B">
        <w:rPr>
          <w:rFonts w:ascii="Times New Roman" w:hAnsi="Times New Roman"/>
          <w:spacing w:val="-2"/>
          <w:sz w:val="30"/>
          <w:szCs w:val="30"/>
        </w:rPr>
        <w:t>Конвенция ООН против коррупции обеспечивает целостный и системный подход к решению проблемы коррупции в государственном и частном секторах экономики, признавая значение как профилактики коррупции, так и юридической ответственности. Конвенция открывает и новые перспективы для гражданского общества, поскольку призывает к участию граждан в совершенствовании механизмов подотчетности, подчеркивая значение доступа граждан к информации в сфере коррупции. В рамках ст. 13 Конвенции определено, что «каждое государство-участник принимает надлежащие меры в пределах своих возможностей и в соответствии с основополагающими принципами своего внутреннего законодательства для содействия активному участию отдельных лиц и групп за пределами публичного сектора, таких как гражданское общество, неправительственные организации и организации, функционирующие на базе общин, в предупреждении коррупции и борьбе с ней и для углубления понимания обществом факта существования, причин и опасного характера коррупции, а также создаваемых ею угроз». При этом формы активизации гражданского общества связаны со следующими основными направлениями:</w:t>
      </w:r>
    </w:p>
    <w:p w:rsidR="00F16233" w:rsidRPr="00CD1E5B" w:rsidRDefault="00F16233" w:rsidP="00F1623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D1E5B">
        <w:rPr>
          <w:rFonts w:ascii="Times New Roman" w:hAnsi="Times New Roman"/>
          <w:spacing w:val="-2"/>
          <w:sz w:val="30"/>
          <w:szCs w:val="30"/>
        </w:rPr>
        <w:t>усиление прозрачности и содействие вовлечению населения в процессы принятия решений;</w:t>
      </w:r>
    </w:p>
    <w:p w:rsidR="00F16233" w:rsidRPr="00CD1E5B" w:rsidRDefault="00F16233" w:rsidP="00F1623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D1E5B">
        <w:rPr>
          <w:rFonts w:ascii="Times New Roman" w:hAnsi="Times New Roman"/>
          <w:spacing w:val="-2"/>
          <w:sz w:val="30"/>
          <w:szCs w:val="30"/>
        </w:rPr>
        <w:t>обеспечение эффективного доступа населения к информации;</w:t>
      </w:r>
    </w:p>
    <w:p w:rsidR="00F16233" w:rsidRPr="00CD1E5B" w:rsidRDefault="00F16233" w:rsidP="00F1623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D1E5B">
        <w:rPr>
          <w:rFonts w:ascii="Times New Roman" w:hAnsi="Times New Roman"/>
          <w:spacing w:val="-2"/>
          <w:sz w:val="30"/>
          <w:szCs w:val="30"/>
        </w:rPr>
        <w:t>проведение мероприятий по информированию населения, способствующих созданию атмосферы нетерпимости в отношении коррупции, а также осуществление программ публичного образования, включая учебные программы в школах и университетах;</w:t>
      </w:r>
    </w:p>
    <w:p w:rsidR="00F16233" w:rsidRPr="00CD1E5B" w:rsidRDefault="00F16233" w:rsidP="00F1623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D1E5B">
        <w:rPr>
          <w:rFonts w:ascii="Times New Roman" w:hAnsi="Times New Roman"/>
          <w:spacing w:val="-2"/>
          <w:sz w:val="30"/>
          <w:szCs w:val="30"/>
        </w:rPr>
        <w:lastRenderedPageBreak/>
        <w:t>уважение, поощрение и защита свободы поиска, получения, опубликования и распространения информации о коррупции.</w:t>
      </w:r>
    </w:p>
    <w:p w:rsidR="00F16233" w:rsidRPr="00CD1E5B" w:rsidRDefault="00F16233" w:rsidP="00F1623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D1E5B">
        <w:rPr>
          <w:rFonts w:ascii="Times New Roman" w:hAnsi="Times New Roman"/>
          <w:spacing w:val="-2"/>
          <w:sz w:val="30"/>
          <w:szCs w:val="30"/>
        </w:rPr>
        <w:t>Учитывая указанные выше направления активизации и координации общественных формирований против коррупции в августе 2006 года создана и успешно функционирует Коалиция КООНПК: Всемирная сеть организаций гражданского общества в поддержку Конвенции ООН против коррупции (далее – коалиция). В настоящее время коалиция объединяет более 350 организаций гражданского общества (далее – ОГО) из более чем 100 стран</w:t>
      </w:r>
      <w:r>
        <w:rPr>
          <w:rFonts w:ascii="Times New Roman" w:hAnsi="Times New Roman"/>
          <w:spacing w:val="-2"/>
          <w:sz w:val="30"/>
          <w:szCs w:val="30"/>
        </w:rPr>
        <w:t xml:space="preserve"> мира</w:t>
      </w:r>
      <w:r w:rsidRPr="00CD1E5B">
        <w:rPr>
          <w:rFonts w:ascii="Times New Roman" w:hAnsi="Times New Roman"/>
          <w:spacing w:val="-2"/>
          <w:sz w:val="30"/>
          <w:szCs w:val="30"/>
        </w:rPr>
        <w:t>, которые ставят своей целью продвижение, ратификацию, осуществление Конвенции ООН против коррупции и мониторинг за ходом ее выполнения, в том числе с участием гражданских формирований.</w:t>
      </w:r>
    </w:p>
    <w:p w:rsidR="00F16233" w:rsidRPr="00CD1E5B" w:rsidRDefault="00F16233" w:rsidP="00F1623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D1E5B">
        <w:rPr>
          <w:rFonts w:ascii="Times New Roman" w:hAnsi="Times New Roman"/>
          <w:spacing w:val="-2"/>
          <w:sz w:val="30"/>
          <w:szCs w:val="30"/>
        </w:rPr>
        <w:t xml:space="preserve">В целях содействия сотрудничеству между ОГО, облегчения идентификации партнеров, присоединения к сети членов гражданского общества коалиция запустила региональные платформы борьбы с коррупцией (африканская, Юго-Восточная Европа, Юго-Восточная Азия). На этих платформах заинтересованные в мониторинге и содействии коалиции ОГО могут повысить их влияние за счет обмена опытом и методологиями мониторинга коррупции, создания партнерских связей и обмена информацией о состоянии обзоров. </w:t>
      </w:r>
    </w:p>
    <w:p w:rsidR="00F16233" w:rsidRPr="00CD1E5B" w:rsidRDefault="00F16233" w:rsidP="00F1623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D1E5B">
        <w:rPr>
          <w:rFonts w:ascii="Times New Roman" w:hAnsi="Times New Roman"/>
          <w:spacing w:val="-2"/>
          <w:sz w:val="30"/>
          <w:szCs w:val="30"/>
        </w:rPr>
        <w:t>В современных реалиях развивающегося мирового пространства, трансформации демократических институтов в обществе объективно изменяются и отношения граждан (общественных организаций, СМИ, профсоюзных движений) и иных элементов гражданского общества с правительством (государством).</w:t>
      </w:r>
    </w:p>
    <w:p w:rsidR="00F16233" w:rsidRPr="00CD1E5B" w:rsidRDefault="00F16233" w:rsidP="00F1623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D1E5B">
        <w:rPr>
          <w:rFonts w:ascii="Times New Roman" w:hAnsi="Times New Roman"/>
          <w:spacing w:val="-2"/>
          <w:sz w:val="30"/>
          <w:szCs w:val="30"/>
        </w:rPr>
        <w:t xml:space="preserve">В связи с этим и в нашем государстве придается особое внимание работе с гражданами в рамках разрешения различных административных процедур, обращений, функционирования независимых СМИ в интернет-пространстве и т.п. Рассмотрим некоторые формы реализации своих правомочий гражданским обществом. </w:t>
      </w:r>
    </w:p>
    <w:p w:rsidR="00F16233" w:rsidRPr="00CD1E5B" w:rsidRDefault="00F16233" w:rsidP="00F1623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A5C04">
        <w:rPr>
          <w:rFonts w:ascii="Times New Roman" w:hAnsi="Times New Roman"/>
          <w:b/>
          <w:spacing w:val="-2"/>
          <w:sz w:val="30"/>
          <w:szCs w:val="30"/>
        </w:rPr>
        <w:t>Участие граждан в управлении государством.</w:t>
      </w:r>
      <w:r w:rsidRPr="00CD1E5B">
        <w:rPr>
          <w:rFonts w:ascii="Times New Roman" w:hAnsi="Times New Roman"/>
          <w:spacing w:val="-2"/>
          <w:sz w:val="30"/>
          <w:szCs w:val="30"/>
        </w:rPr>
        <w:t xml:space="preserve"> Согласно положению Закона «О нормативных правовых актах Республики Беларусь» субъектами нормотворческой инициативы являются, в том числе, и граждане, обладающие избирательным правом, в количестве не менее 50 тыс. человек. Правом законодательной инициативы по вопросу об изменении и дополнении Конституции Республики Беларусь обладают Президент Республики Беларусь или не менее 150 тыс. граждан Республики Беларусь, обладающих избирательным правом.</w:t>
      </w:r>
    </w:p>
    <w:p w:rsidR="00F16233" w:rsidRPr="00CD1E5B" w:rsidRDefault="00F16233" w:rsidP="00F1623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A5C04">
        <w:rPr>
          <w:rFonts w:ascii="Times New Roman" w:hAnsi="Times New Roman"/>
          <w:b/>
          <w:spacing w:val="-2"/>
          <w:sz w:val="30"/>
          <w:szCs w:val="30"/>
        </w:rPr>
        <w:t>Обращения граждан.</w:t>
      </w:r>
      <w:r w:rsidRPr="00CD1E5B">
        <w:rPr>
          <w:rFonts w:ascii="Times New Roman" w:hAnsi="Times New Roman"/>
          <w:spacing w:val="-2"/>
          <w:sz w:val="30"/>
          <w:szCs w:val="30"/>
        </w:rPr>
        <w:t xml:space="preserve"> Законодательством предусмотрено право граждан, юридических лиц на обращение в государственные органы, реализация которого регулируется Законом «Об обращениях граждан и юридических лиц»</w:t>
      </w:r>
      <w:r>
        <w:rPr>
          <w:rFonts w:ascii="Times New Roman" w:hAnsi="Times New Roman"/>
          <w:spacing w:val="-2"/>
          <w:sz w:val="30"/>
          <w:szCs w:val="30"/>
        </w:rPr>
        <w:t xml:space="preserve"> (далее – Закон)</w:t>
      </w:r>
      <w:r w:rsidRPr="00CD1E5B">
        <w:rPr>
          <w:rFonts w:ascii="Times New Roman" w:hAnsi="Times New Roman"/>
          <w:spacing w:val="-2"/>
          <w:sz w:val="30"/>
          <w:szCs w:val="30"/>
        </w:rPr>
        <w:t xml:space="preserve">. В частности, граждане Республики </w:t>
      </w:r>
      <w:r w:rsidRPr="00CD1E5B">
        <w:rPr>
          <w:rFonts w:ascii="Times New Roman" w:hAnsi="Times New Roman"/>
          <w:spacing w:val="-2"/>
          <w:sz w:val="30"/>
          <w:szCs w:val="30"/>
        </w:rPr>
        <w:lastRenderedPageBreak/>
        <w:t>Беларусь имеют право на обращение в организации путем подачи письменных, электронных или устных обращений, а также путем внесения замечаний и (или) предложений в книгу замечаний и предложений индивидуальных предпринимателей (ст. 3</w:t>
      </w:r>
      <w:r>
        <w:rPr>
          <w:rFonts w:ascii="Times New Roman" w:hAnsi="Times New Roman"/>
          <w:spacing w:val="-2"/>
          <w:sz w:val="30"/>
          <w:szCs w:val="30"/>
        </w:rPr>
        <w:t xml:space="preserve"> Закона</w:t>
      </w:r>
      <w:r w:rsidRPr="00CD1E5B">
        <w:rPr>
          <w:rFonts w:ascii="Times New Roman" w:hAnsi="Times New Roman"/>
          <w:spacing w:val="-2"/>
          <w:sz w:val="30"/>
          <w:szCs w:val="30"/>
        </w:rPr>
        <w:t>). Онлайновые платформы, такие как Petitions.by или 115.бел, позволяют упрощать и ускорять документооборот, что способствует более широкому обсуждению общественно-значимых проблем, в том числе связанных с коррупцией. Тем самым имеет место и оперативное реагирование гражданского общества на возникающие риски коррупционного характера или неразрешенные конфликты интересов.</w:t>
      </w:r>
    </w:p>
    <w:p w:rsidR="00F16233" w:rsidRPr="00CD1E5B" w:rsidRDefault="00F16233" w:rsidP="00F1623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D1E5B">
        <w:rPr>
          <w:rFonts w:ascii="Times New Roman" w:hAnsi="Times New Roman"/>
          <w:spacing w:val="-2"/>
          <w:sz w:val="30"/>
          <w:szCs w:val="30"/>
        </w:rPr>
        <w:t>Примером такого активного участия может стать обращение гражданина Республики Беларусь в Министерство финансов с предложением «для борьбы с коррупцией и нецелевым расходованием бюджетных средств создать документооборот и расчет на основе смарт-контрактов на технологии блокчейн. Тем самым исключая человеческий фактор по распределению средств и выборе подрядчика услуги или поставщика материалов». Другой пример обращения в Администрацию Президента связан с материальным стимулированием выявления взяточников среди чиновников (</w:t>
      </w:r>
      <w:r w:rsidRPr="002A5C04">
        <w:rPr>
          <w:rFonts w:ascii="Times New Roman" w:hAnsi="Times New Roman"/>
          <w:bCs/>
          <w:spacing w:val="-2"/>
          <w:sz w:val="30"/>
          <w:szCs w:val="30"/>
        </w:rPr>
        <w:t>https://petitions.by/petitions/1137</w:t>
      </w:r>
      <w:r w:rsidRPr="00CD1E5B">
        <w:rPr>
          <w:rFonts w:ascii="Times New Roman" w:hAnsi="Times New Roman"/>
          <w:spacing w:val="-2"/>
          <w:sz w:val="30"/>
          <w:szCs w:val="30"/>
        </w:rPr>
        <w:t>).</w:t>
      </w:r>
    </w:p>
    <w:p w:rsidR="00F16233" w:rsidRPr="00CD1E5B" w:rsidRDefault="00F16233" w:rsidP="00F1623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A5C04">
        <w:rPr>
          <w:rFonts w:ascii="Times New Roman" w:hAnsi="Times New Roman"/>
          <w:b/>
          <w:spacing w:val="-2"/>
          <w:sz w:val="30"/>
          <w:szCs w:val="30"/>
        </w:rPr>
        <w:t>Свобода слова.</w:t>
      </w:r>
      <w:r w:rsidRPr="00CD1E5B">
        <w:rPr>
          <w:rFonts w:ascii="Times New Roman" w:hAnsi="Times New Roman"/>
          <w:spacing w:val="-2"/>
          <w:sz w:val="30"/>
          <w:szCs w:val="30"/>
        </w:rPr>
        <w:t xml:space="preserve"> Согласно ст. 33 Конституции Республики Беларусь каждому гарантируется свобода мнений, убеждений и их свободное выражение. Никто не может быть принужден к выражению своих убеждений или отказу от них. Монополизация средств массовой информации государством, общественными объединениями или отдельными гражданами не допускается. Недопустимость незаконного ограничения свободы массовой информации (ст. 7 Закона «О средствах массовой информации») реализуется посредством запрета осуществления цензуры массовой информации, приостановления или прекращения выпуска средства массовой информации с нарушением требований действующего законодательства, принуждения журналиста средства массовой информации к распространению либо отказу от распространения информации и т.п. </w:t>
      </w:r>
    </w:p>
    <w:p w:rsidR="00F16233" w:rsidRPr="00CD1E5B" w:rsidRDefault="00F16233" w:rsidP="00F1623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D1E5B">
        <w:rPr>
          <w:rFonts w:ascii="Times New Roman" w:hAnsi="Times New Roman"/>
          <w:spacing w:val="-2"/>
          <w:sz w:val="30"/>
          <w:szCs w:val="30"/>
        </w:rPr>
        <w:t xml:space="preserve">Примером такого активного обсуждения антикоррупционной кампании, которая проводится в Республике Беларусь, является ее освещение в СМИ и сети Интернет. </w:t>
      </w:r>
    </w:p>
    <w:p w:rsidR="00F16233" w:rsidRPr="00CD1E5B" w:rsidRDefault="00F16233" w:rsidP="00F1623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D1E5B">
        <w:rPr>
          <w:rFonts w:ascii="Times New Roman" w:hAnsi="Times New Roman"/>
          <w:spacing w:val="-2"/>
          <w:sz w:val="30"/>
          <w:szCs w:val="30"/>
        </w:rPr>
        <w:t>Кроме того, участие общественных объединений</w:t>
      </w:r>
      <w:r>
        <w:rPr>
          <w:rFonts w:ascii="Times New Roman" w:hAnsi="Times New Roman"/>
          <w:spacing w:val="-2"/>
          <w:sz w:val="30"/>
          <w:szCs w:val="30"/>
        </w:rPr>
        <w:t>,</w:t>
      </w:r>
      <w:r w:rsidRPr="00CD1E5B">
        <w:rPr>
          <w:rFonts w:ascii="Times New Roman" w:hAnsi="Times New Roman"/>
          <w:spacing w:val="-2"/>
          <w:sz w:val="30"/>
          <w:szCs w:val="30"/>
        </w:rPr>
        <w:t xml:space="preserve"> партий, профессиональных союзов, общественных движений и фондов также направлено на противодействие коррупции в белорусском обществе. Например, Объединенная гражданская партия является либерально-консервативной партией, которая считает, что главной ценностью любого государства является человек с его интересами, желаниями и потребностями. Права и свободы человека имеют приоритет перед </w:t>
      </w:r>
      <w:r w:rsidRPr="00CD1E5B">
        <w:rPr>
          <w:rFonts w:ascii="Times New Roman" w:hAnsi="Times New Roman"/>
          <w:spacing w:val="-2"/>
          <w:sz w:val="30"/>
          <w:szCs w:val="30"/>
        </w:rPr>
        <w:lastRenderedPageBreak/>
        <w:t xml:space="preserve">интересами государства, которое должно обеспечить и гарантировать участие граждан в управлении государством непосредственно или через своих представителей, а также контролировать деятельность государственных органов. Обсуждения и гражданские инициативы данной партии нередко посвящены вопросам противодействия коррупции, вскрытия фактов коррумпированности чиновников и привлечения последних к ответственности. По данным мировых экспертов, </w:t>
      </w:r>
      <w:r>
        <w:rPr>
          <w:rFonts w:ascii="Times New Roman" w:hAnsi="Times New Roman"/>
          <w:spacing w:val="-2"/>
          <w:sz w:val="30"/>
          <w:szCs w:val="30"/>
        </w:rPr>
        <w:t xml:space="preserve">в 2022 г. </w:t>
      </w:r>
      <w:r w:rsidRPr="00CD1E5B">
        <w:rPr>
          <w:rFonts w:ascii="Times New Roman" w:hAnsi="Times New Roman"/>
          <w:spacing w:val="-2"/>
          <w:sz w:val="30"/>
          <w:szCs w:val="30"/>
        </w:rPr>
        <w:t xml:space="preserve">Республика Беларусь по уровню динамики развития информационно-коммуникационных технологий занимает </w:t>
      </w:r>
      <w:r>
        <w:rPr>
          <w:rFonts w:ascii="Times New Roman" w:hAnsi="Times New Roman"/>
          <w:spacing w:val="-2"/>
          <w:sz w:val="30"/>
          <w:szCs w:val="30"/>
        </w:rPr>
        <w:t>5</w:t>
      </w:r>
      <w:r w:rsidRPr="00CD1E5B">
        <w:rPr>
          <w:rFonts w:ascii="Times New Roman" w:hAnsi="Times New Roman"/>
          <w:spacing w:val="-2"/>
          <w:sz w:val="30"/>
          <w:szCs w:val="30"/>
        </w:rPr>
        <w:t xml:space="preserve">8-е место из 193 стран в Индексе развития электронного правительства (E-Government Development Index). </w:t>
      </w:r>
    </w:p>
    <w:p w:rsidR="00F16233" w:rsidRPr="00CD1E5B" w:rsidRDefault="00F16233" w:rsidP="00F1623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D1E5B">
        <w:rPr>
          <w:rFonts w:ascii="Times New Roman" w:hAnsi="Times New Roman"/>
          <w:spacing w:val="-2"/>
          <w:sz w:val="30"/>
          <w:szCs w:val="30"/>
        </w:rPr>
        <w:t xml:space="preserve">На данный момент с учетом возможностей и готовности общества в Республике Беларусь внедрять электронные средства коммуникации </w:t>
      </w:r>
      <w:r>
        <w:rPr>
          <w:rFonts w:ascii="Times New Roman" w:hAnsi="Times New Roman"/>
          <w:spacing w:val="-2"/>
          <w:sz w:val="30"/>
          <w:szCs w:val="30"/>
        </w:rPr>
        <w:t xml:space="preserve">              </w:t>
      </w:r>
      <w:r w:rsidRPr="00CD1E5B">
        <w:rPr>
          <w:rFonts w:ascii="Times New Roman" w:hAnsi="Times New Roman"/>
          <w:spacing w:val="-2"/>
          <w:sz w:val="30"/>
          <w:szCs w:val="30"/>
        </w:rPr>
        <w:t xml:space="preserve">е-демократия может применять различные технологии, направленные на повышение транспарентности (прозрачности) политического процесса, на активизацию и участие граждан в процессах принятия политических решений, включая антикоррупционные вопросы, на совершенствование качества формирования общественной среды путем открытия нового пространства для информации и обсуждения. Для этих целей могут использоваться самые разные инструменты, такие как е-доступ к данным, е-консультации с различными уполномоченными субъектами, </w:t>
      </w:r>
      <w:r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CD1E5B">
        <w:rPr>
          <w:rFonts w:ascii="Times New Roman" w:hAnsi="Times New Roman"/>
          <w:spacing w:val="-2"/>
          <w:sz w:val="30"/>
          <w:szCs w:val="30"/>
        </w:rPr>
        <w:t>е-петиции, е-голосования, е-форумы. Эти информационные технологии имеют связь с сетью Интернет, где в свободном пространстве могут открываться и дискуссии, и голосования, и обсуждения.</w:t>
      </w:r>
    </w:p>
    <w:p w:rsidR="00F16233" w:rsidRPr="00CD1E5B" w:rsidRDefault="00F16233" w:rsidP="00F1623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D1E5B">
        <w:rPr>
          <w:rFonts w:ascii="Times New Roman" w:hAnsi="Times New Roman"/>
          <w:spacing w:val="-2"/>
          <w:sz w:val="30"/>
          <w:szCs w:val="30"/>
        </w:rPr>
        <w:t xml:space="preserve">Таким образом, в Республике Беларусь сложилась определенная система общественных институтов, позволяющих говорить о наличии и функционировании гражданского общества как одного из элементов противодействия коррупции. </w:t>
      </w:r>
    </w:p>
    <w:p w:rsidR="00F16233" w:rsidRPr="00EA0C57" w:rsidRDefault="00F16233" w:rsidP="00F1623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F16233" w:rsidRPr="00EA0C57" w:rsidRDefault="00F16233" w:rsidP="00F16233">
      <w:pPr>
        <w:pStyle w:val="2"/>
        <w:spacing w:line="280" w:lineRule="exact"/>
        <w:jc w:val="right"/>
        <w:rPr>
          <w:bCs/>
          <w:i/>
          <w:sz w:val="30"/>
          <w:szCs w:val="30"/>
          <w:lang w:val="be-BY"/>
        </w:rPr>
      </w:pPr>
      <w:r w:rsidRPr="00065F6B">
        <w:rPr>
          <w:bCs/>
          <w:i/>
          <w:sz w:val="30"/>
          <w:szCs w:val="30"/>
        </w:rPr>
        <w:t xml:space="preserve">Материал подготовлен </w:t>
      </w:r>
      <w:r w:rsidRPr="00EA0C57">
        <w:rPr>
          <w:bCs/>
          <w:i/>
          <w:sz w:val="30"/>
          <w:szCs w:val="30"/>
        </w:rPr>
        <w:t>управление</w:t>
      </w:r>
      <w:r>
        <w:rPr>
          <w:bCs/>
          <w:i/>
          <w:sz w:val="30"/>
          <w:szCs w:val="30"/>
        </w:rPr>
        <w:t>м</w:t>
      </w:r>
      <w:r w:rsidRPr="00EA0C57">
        <w:rPr>
          <w:b/>
          <w:sz w:val="20"/>
          <w:lang w:val="be-BY"/>
        </w:rPr>
        <w:t xml:space="preserve"> </w:t>
      </w:r>
      <w:r>
        <w:rPr>
          <w:bCs/>
          <w:i/>
          <w:sz w:val="30"/>
          <w:szCs w:val="30"/>
        </w:rPr>
        <w:t xml:space="preserve">внутренних дел </w:t>
      </w:r>
      <w:r w:rsidRPr="00EA0C57">
        <w:rPr>
          <w:bCs/>
          <w:i/>
          <w:sz w:val="30"/>
          <w:szCs w:val="30"/>
        </w:rPr>
        <w:t>Могил</w:t>
      </w:r>
      <w:r>
        <w:rPr>
          <w:bCs/>
          <w:i/>
          <w:sz w:val="30"/>
          <w:szCs w:val="30"/>
        </w:rPr>
        <w:t>е</w:t>
      </w:r>
      <w:r w:rsidRPr="00EA0C57">
        <w:rPr>
          <w:bCs/>
          <w:i/>
          <w:sz w:val="30"/>
          <w:szCs w:val="30"/>
        </w:rPr>
        <w:t>вск</w:t>
      </w:r>
      <w:r>
        <w:rPr>
          <w:bCs/>
          <w:i/>
          <w:sz w:val="30"/>
          <w:szCs w:val="30"/>
        </w:rPr>
        <w:t>ого</w:t>
      </w:r>
      <w:r w:rsidRPr="00EA0C57">
        <w:rPr>
          <w:bCs/>
          <w:i/>
          <w:sz w:val="30"/>
          <w:szCs w:val="30"/>
        </w:rPr>
        <w:t xml:space="preserve"> областн</w:t>
      </w:r>
      <w:r>
        <w:rPr>
          <w:bCs/>
          <w:i/>
          <w:sz w:val="30"/>
          <w:szCs w:val="30"/>
        </w:rPr>
        <w:t>ого исполнительного комитета</w:t>
      </w:r>
    </w:p>
    <w:p w:rsidR="00F16233" w:rsidRDefault="00F16233" w:rsidP="00F16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2B49A7" w:rsidRDefault="002B49A7"/>
    <w:sectPr w:rsidR="002B49A7" w:rsidSect="002B4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F16233"/>
    <w:rsid w:val="002B49A7"/>
    <w:rsid w:val="00F16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23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16233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1623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1713</Words>
  <Characters>9767</Characters>
  <Application>Microsoft Office Word</Application>
  <DocSecurity>0</DocSecurity>
  <Lines>81</Lines>
  <Paragraphs>22</Paragraphs>
  <ScaleCrop>false</ScaleCrop>
  <Company/>
  <LinksUpToDate>false</LinksUpToDate>
  <CharactersWithSpaces>11458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Stebihova_VV</dc:creator>
  <cp:keywords/>
  <dc:description/>
  <cp:lastModifiedBy>Stebihova_VV</cp:lastModifiedBy>
  <cp:revision>2</cp:revision>
  <dcterms:created xsi:type="dcterms:W3CDTF">2022-12-12T07:35:00Z</dcterms:created>
  <dcterms:modified xsi:type="dcterms:W3CDTF">2022-12-12T07:35:00Z</dcterms:modified>
</cp:coreProperties>
</file>