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E" w:rsidRPr="009B5A8B" w:rsidRDefault="0035005E" w:rsidP="0035005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35005E" w:rsidRPr="009B5A8B" w:rsidRDefault="0035005E" w:rsidP="00350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35005E" w:rsidRPr="009B5A8B" w:rsidRDefault="0035005E" w:rsidP="0035005E">
      <w:pPr>
        <w:pStyle w:val="2"/>
        <w:jc w:val="right"/>
        <w:rPr>
          <w:sz w:val="30"/>
          <w:szCs w:val="30"/>
        </w:rPr>
      </w:pPr>
    </w:p>
    <w:p w:rsidR="0035005E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цифровизация и экологизация экономики, развитие бизнес-среды, повышение эффективности реального сектора экономики в целях планомерного роста доходов населения;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достойного качества жизни населения, достижение социального благополучия и инклюзивности развития;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Первый этап «Ориентация на будущие поколения» – с даты утверждения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экологизация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35005E" w:rsidRPr="00013723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35005E" w:rsidRPr="00013723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>План работы в области устойчивого развития на 2022 год, утвержден председателем Могилевского облисполкома А.М.Исаченко               6 января 2022 г.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горрайисполкомами проведен ряд встреч с активом городов и районов, с  трудовыми коллективами.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базе Могилевского государственного университета имени А.А.Кулешова создана региональная академия устойчивого развития;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на уровне школьного образования также реализован ряд мер: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35005E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организована работа со школьниками. 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Осиповичского района; разработали проекты реконструкции городского парка 50-летия Октября «ПаркАП»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г.Могилева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реализацию Стратегии вовлечены организации Могилевской области. 5 организаций Могилевской области (ИООО «ВМГ Индустри», ОАО «Моготекс», Могилевский комбинат противопожарных работ РГОО «Белорусское добровольное пожарное общество», ОАО «Эковер ПРО», ЧП «СпецЭкоКлининг») подписали декларации о присоединении к достижению Целей устойчивого развития.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Ходосовский сельский Совет. В 2021 году районная стратегия была утверждена в Климовичском районе,  в 2022 году – в городе Бобруйске, Кличевском, Краснопольском и Славгородском районах. Продолжается разработка местных стратегий в  четырех регионах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Могилевской области (Дрибинский, Кировский, Кричевский, Мстиславский районы).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достижение ЦУР направлен ряд местных инициатив, которые поддерживаются местными органами власти.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Индустри».</w:t>
      </w:r>
    </w:p>
    <w:p w:rsidR="0035005E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35005E" w:rsidRPr="009D202F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веществ при сжигании отходов (фенол, формальдегид и др.) на 23 тонны и получить дополнительный объем сырья для производства ДСП.</w:t>
      </w:r>
    </w:p>
    <w:p w:rsidR="0035005E" w:rsidRPr="009D202F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Целей  устойчивого развития в Могилевской области. Обеспечен прогресс и достигнуты высокие результаты по ЦУР 1 «Ликвидация нищеты», ЦУР 3 «Хорошее здоровье и благополучие», ЦУР 4 «Качественное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образование», ЦУР 5 «Гендерное равенство», ЦУР 6 «Чистая вода и санитария», ЦУР 7 «Недорогостоящая и чистая энергия», ЦУР 9 «Индустриализация, инновации и инфраструктура», ЦУР 11 «Устойчивые города и населенные пункты», ЦУР 13 «Борьба с изменением климата», ЦУР 16 «Мир, правосудие и эффективные институты» и ЦУР 17 «Партнерство в интересах устойчивого развития».</w:t>
      </w:r>
    </w:p>
    <w:bookmarkEnd w:id="0"/>
    <w:p w:rsidR="0035005E" w:rsidRPr="009B5A8B" w:rsidRDefault="0035005E" w:rsidP="003500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стартап-школ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, 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35005E" w:rsidRDefault="0035005E" w:rsidP="0035005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35005E" w:rsidRDefault="0035005E" w:rsidP="0035005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35005E" w:rsidRDefault="0035005E" w:rsidP="003500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>
        <w:rPr>
          <w:bCs/>
          <w:i/>
          <w:sz w:val="30"/>
          <w:szCs w:val="30"/>
        </w:rPr>
        <w:t xml:space="preserve">комитетом </w:t>
      </w:r>
    </w:p>
    <w:p w:rsidR="0035005E" w:rsidRDefault="0035005E" w:rsidP="003500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экономики </w:t>
      </w:r>
      <w:r w:rsidRPr="00065F6B">
        <w:rPr>
          <w:bCs/>
          <w:i/>
          <w:sz w:val="30"/>
          <w:szCs w:val="30"/>
        </w:rPr>
        <w:t>Могилевск</w:t>
      </w:r>
      <w:r>
        <w:rPr>
          <w:bCs/>
          <w:i/>
          <w:sz w:val="30"/>
          <w:szCs w:val="30"/>
        </w:rPr>
        <w:t>ого</w:t>
      </w:r>
      <w:r w:rsidRPr="00065F6B">
        <w:rPr>
          <w:bCs/>
          <w:i/>
          <w:sz w:val="30"/>
          <w:szCs w:val="30"/>
        </w:rPr>
        <w:t xml:space="preserve"> обл</w:t>
      </w:r>
      <w:r>
        <w:rPr>
          <w:bCs/>
          <w:i/>
          <w:sz w:val="30"/>
          <w:szCs w:val="30"/>
        </w:rPr>
        <w:t>исполко</w:t>
      </w:r>
      <w:r w:rsidRPr="00065F6B">
        <w:rPr>
          <w:bCs/>
          <w:i/>
          <w:sz w:val="30"/>
          <w:szCs w:val="30"/>
        </w:rPr>
        <w:t>м</w:t>
      </w:r>
      <w:r>
        <w:rPr>
          <w:bCs/>
          <w:i/>
          <w:sz w:val="30"/>
          <w:szCs w:val="30"/>
        </w:rPr>
        <w:t>а</w:t>
      </w:r>
    </w:p>
    <w:p w:rsidR="0035005E" w:rsidRDefault="0035005E" w:rsidP="003500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35005E" w:rsidRPr="00EA0C57" w:rsidRDefault="0035005E" w:rsidP="003500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  <w:lang w:val="be-BY"/>
        </w:rPr>
      </w:pPr>
    </w:p>
    <w:p w:rsidR="0035005E" w:rsidRDefault="0035005E" w:rsidP="0035005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35005E" w:rsidRDefault="0035005E" w:rsidP="0035005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35005E" w:rsidRDefault="0035005E" w:rsidP="0035005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8A08FE" w:rsidRDefault="008A08FE"/>
    <w:sectPr w:rsidR="008A08FE" w:rsidSect="008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05E"/>
    <w:rsid w:val="0035005E"/>
    <w:rsid w:val="008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005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00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2022-11-15T10:38:00Z</dcterms:created>
  <dcterms:modified xsi:type="dcterms:W3CDTF">2022-11-15T10:38:00Z</dcterms:modified>
</cp:coreProperties>
</file>