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61" w:rsidRDefault="00706261" w:rsidP="00706261">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ИЗМЕНЕНИЯ В ЗАКОНЕ О БОРЬБЕ С КОРРУПЦИЕЙ </w:t>
      </w:r>
    </w:p>
    <w:p w:rsidR="00706261" w:rsidRDefault="00706261" w:rsidP="00706261">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(Закон Республики Беларусь от 30 декабря 2022 г. № 232-З                      «Об изменении </w:t>
      </w:r>
      <w:proofErr w:type="gramStart"/>
      <w:r>
        <w:rPr>
          <w:rFonts w:ascii="Times New Roman" w:hAnsi="Times New Roman"/>
          <w:b/>
          <w:sz w:val="30"/>
          <w:szCs w:val="30"/>
        </w:rPr>
        <w:t>законов по вопросам</w:t>
      </w:r>
      <w:proofErr w:type="gramEnd"/>
      <w:r>
        <w:rPr>
          <w:rFonts w:ascii="Times New Roman" w:hAnsi="Times New Roman"/>
          <w:b/>
          <w:sz w:val="30"/>
          <w:szCs w:val="30"/>
        </w:rPr>
        <w:t xml:space="preserve"> борьбы с коррупцией»)</w:t>
      </w:r>
    </w:p>
    <w:p w:rsidR="00706261" w:rsidRDefault="00706261" w:rsidP="00706261">
      <w:pPr>
        <w:pStyle w:val="2"/>
        <w:spacing w:line="280" w:lineRule="exact"/>
        <w:jc w:val="right"/>
        <w:rPr>
          <w:bCs/>
          <w:i/>
          <w:sz w:val="30"/>
          <w:szCs w:val="30"/>
        </w:rPr>
      </w:pP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04.01.2023 опубликован Закон Республики Беларусь от 30.12.2022 № 232-З «Об изменении </w:t>
      </w:r>
      <w:proofErr w:type="gramStart"/>
      <w:r>
        <w:rPr>
          <w:rFonts w:ascii="Times New Roman" w:hAnsi="Times New Roman"/>
          <w:sz w:val="30"/>
          <w:szCs w:val="30"/>
        </w:rPr>
        <w:t>законов по вопросам</w:t>
      </w:r>
      <w:proofErr w:type="gramEnd"/>
      <w:r>
        <w:rPr>
          <w:rFonts w:ascii="Times New Roman" w:hAnsi="Times New Roman"/>
          <w:sz w:val="30"/>
          <w:szCs w:val="30"/>
        </w:rPr>
        <w:t xml:space="preserve"> борьбы с коррупцией» (далее – Закон № 232-З). Основные изменения и дополнения внесены в Закон Республики Беларусь от 15.07.2015 № 305-З «О борьбе с коррупцией» (далее – Закон N 305-З).</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По этой причине положения Закона № 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roofErr w:type="gramEnd"/>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Следует сказать, что изначально Закон №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 232-З и реализованы при комплексной корректировке уголовного закона (УК), а законодательные инициативы об установлении административной ответственности </w:t>
      </w:r>
      <w:proofErr w:type="spellStart"/>
      <w:r>
        <w:rPr>
          <w:rFonts w:ascii="Times New Roman" w:hAnsi="Times New Roman"/>
          <w:sz w:val="30"/>
          <w:szCs w:val="30"/>
        </w:rPr>
        <w:t>юрлиц</w:t>
      </w:r>
      <w:proofErr w:type="spellEnd"/>
      <w:r>
        <w:rPr>
          <w:rFonts w:ascii="Times New Roman" w:hAnsi="Times New Roman"/>
          <w:sz w:val="30"/>
          <w:szCs w:val="30"/>
        </w:rPr>
        <w:t xml:space="preserve"> за коррупцию – при принятии нового КоАП.</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В Закон № 305-З вводятся определения терминов «организационно-распорядительные и административно-хозяйственные обязанности»,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w:t>
      </w:r>
      <w:proofErr w:type="gramStart"/>
      <w:r>
        <w:rPr>
          <w:rFonts w:ascii="Times New Roman" w:hAnsi="Times New Roman"/>
          <w:sz w:val="30"/>
          <w:szCs w:val="30"/>
        </w:rPr>
        <w:t>совершать</w:t>
      </w:r>
      <w:proofErr w:type="gramEnd"/>
      <w:r>
        <w:rPr>
          <w:rFonts w:ascii="Times New Roman" w:hAnsi="Times New Roman"/>
          <w:sz w:val="30"/>
          <w:szCs w:val="30"/>
        </w:rPr>
        <w:t xml:space="preserve"> юридически значимые действия.</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Соответственно, Законом № 232-З предусмотрено содержание указанных понятий:</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Pr>
          <w:rFonts w:ascii="Times New Roman" w:hAnsi="Times New Roman"/>
          <w:sz w:val="30"/>
          <w:szCs w:val="30"/>
        </w:rPr>
        <w:t>абз</w:t>
      </w:r>
      <w:proofErr w:type="spellEnd"/>
      <w:r>
        <w:rPr>
          <w:rFonts w:ascii="Times New Roman" w:hAnsi="Times New Roman"/>
          <w:sz w:val="30"/>
          <w:szCs w:val="30"/>
        </w:rPr>
        <w:t>. 11 п. 1 ст. 4);</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административно-хозяйственные обязанности – полномочия по управлению и распоряжению имуществом, организации учета и </w:t>
      </w:r>
      <w:proofErr w:type="gramStart"/>
      <w:r>
        <w:rPr>
          <w:rFonts w:ascii="Times New Roman" w:hAnsi="Times New Roman"/>
          <w:sz w:val="30"/>
          <w:szCs w:val="30"/>
        </w:rPr>
        <w:t>контроля за</w:t>
      </w:r>
      <w:proofErr w:type="gramEnd"/>
      <w:r>
        <w:rPr>
          <w:rFonts w:ascii="Times New Roman" w:hAnsi="Times New Roman"/>
          <w:sz w:val="30"/>
          <w:szCs w:val="30"/>
        </w:rPr>
        <w:t xml:space="preserve"> отпуском и реализацией материальных ценностей (</w:t>
      </w:r>
      <w:proofErr w:type="spellStart"/>
      <w:r>
        <w:rPr>
          <w:rFonts w:ascii="Times New Roman" w:hAnsi="Times New Roman"/>
          <w:sz w:val="30"/>
          <w:szCs w:val="30"/>
        </w:rPr>
        <w:t>абз</w:t>
      </w:r>
      <w:proofErr w:type="spellEnd"/>
      <w:r>
        <w:rPr>
          <w:rFonts w:ascii="Times New Roman" w:hAnsi="Times New Roman"/>
          <w:sz w:val="30"/>
          <w:szCs w:val="30"/>
        </w:rPr>
        <w:t>. 12 п. 1 ст. 4);</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Pr>
          <w:rFonts w:ascii="Times New Roman" w:hAnsi="Times New Roman"/>
          <w:sz w:val="30"/>
          <w:szCs w:val="30"/>
        </w:rPr>
        <w:t>абз</w:t>
      </w:r>
      <w:proofErr w:type="spellEnd"/>
      <w:r>
        <w:rPr>
          <w:rFonts w:ascii="Times New Roman" w:hAnsi="Times New Roman"/>
          <w:sz w:val="30"/>
          <w:szCs w:val="30"/>
        </w:rPr>
        <w:t>. 13 п. 1 ст. 4).</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«О судебной практике по делам о преступлениях против интересов службы (ст. 424 - 428 Уголовного кодекса Республики Беларусь)».</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«сувенир», «протокольное и иное официальное мероприятие». Изначально предусматривалось дать определение тому, что же является подарком и сувениром. Однако</w:t>
      </w:r>
      <w:proofErr w:type="gramStart"/>
      <w:r>
        <w:rPr>
          <w:rFonts w:ascii="Times New Roman" w:hAnsi="Times New Roman"/>
          <w:sz w:val="30"/>
          <w:szCs w:val="30"/>
        </w:rPr>
        <w:t>,</w:t>
      </w:r>
      <w:proofErr w:type="gramEnd"/>
      <w:r>
        <w:rPr>
          <w:rFonts w:ascii="Times New Roman" w:hAnsi="Times New Roman"/>
          <w:sz w:val="30"/>
          <w:szCs w:val="30"/>
        </w:rPr>
        <w:t xml:space="preserve"> впоследствии от этого шага отказались.</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В итоге понятие «сувенир» исключено из Закона № 305-З и дано определение понятиям «протокольные и иные официальные мероприятия», «подарок, полученный при проведении протокольного и иного официального мероприятия» (</w:t>
      </w:r>
      <w:proofErr w:type="spellStart"/>
      <w:r>
        <w:rPr>
          <w:rFonts w:ascii="Times New Roman" w:hAnsi="Times New Roman"/>
          <w:sz w:val="30"/>
          <w:szCs w:val="30"/>
        </w:rPr>
        <w:t>абз</w:t>
      </w:r>
      <w:proofErr w:type="spellEnd"/>
      <w:r>
        <w:rPr>
          <w:rFonts w:ascii="Times New Roman" w:hAnsi="Times New Roman"/>
          <w:sz w:val="30"/>
          <w:szCs w:val="30"/>
        </w:rPr>
        <w:t>. 14, 15 п. 1 ст. 4 Закона № 232-</w:t>
      </w:r>
      <w:r>
        <w:rPr>
          <w:rFonts w:ascii="Times New Roman" w:hAnsi="Times New Roman"/>
          <w:sz w:val="30"/>
          <w:szCs w:val="30"/>
        </w:rPr>
        <w:lastRenderedPageBreak/>
        <w:t>З), одновременно при этом установлена предельно допустимая стоимость такого подарка в размере, не превышающем 20 базовых величин.</w:t>
      </w:r>
      <w:proofErr w:type="gramEnd"/>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Таким образом, Закон №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 305-З (</w:t>
      </w:r>
      <w:proofErr w:type="spellStart"/>
      <w:r>
        <w:rPr>
          <w:rFonts w:ascii="Times New Roman" w:hAnsi="Times New Roman"/>
          <w:sz w:val="30"/>
          <w:szCs w:val="30"/>
        </w:rPr>
        <w:t>абз</w:t>
      </w:r>
      <w:proofErr w:type="spellEnd"/>
      <w:r>
        <w:rPr>
          <w:rFonts w:ascii="Times New Roman" w:hAnsi="Times New Roman"/>
          <w:sz w:val="30"/>
          <w:szCs w:val="30"/>
        </w:rPr>
        <w:t>. 5 п. 9 ст. 4).</w:t>
      </w:r>
      <w:proofErr w:type="gramEnd"/>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В этой связи не являются нарушениями (</w:t>
      </w:r>
      <w:proofErr w:type="spellStart"/>
      <w:r>
        <w:rPr>
          <w:rFonts w:ascii="Times New Roman" w:hAnsi="Times New Roman"/>
          <w:sz w:val="30"/>
          <w:szCs w:val="30"/>
        </w:rPr>
        <w:t>абз</w:t>
      </w:r>
      <w:proofErr w:type="spellEnd"/>
      <w:r>
        <w:rPr>
          <w:rFonts w:ascii="Times New Roman" w:hAnsi="Times New Roman"/>
          <w:sz w:val="30"/>
          <w:szCs w:val="30"/>
        </w:rPr>
        <w:t>. 16 - 19 п. 9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 (далее – Совмин).</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Заметим в этой связи, что п. 20 постановления Пленума Верховного Суда от 26.06.2003 № 6 «О судебной практике по делам о взяточничестве (ст. 430, 431 и 432 Уголовного Кодекса Республики Беларусь)» определяет: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w:t>
      </w:r>
      <w:proofErr w:type="gramEnd"/>
      <w:r>
        <w:rPr>
          <w:rFonts w:ascii="Times New Roman" w:hAnsi="Times New Roman"/>
          <w:sz w:val="30"/>
          <w:szCs w:val="30"/>
        </w:rPr>
        <w:t xml:space="preserve">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Однако</w:t>
      </w:r>
      <w:proofErr w:type="gramStart"/>
      <w:r>
        <w:rPr>
          <w:rFonts w:ascii="Times New Roman" w:hAnsi="Times New Roman"/>
          <w:sz w:val="30"/>
          <w:szCs w:val="30"/>
        </w:rPr>
        <w:t>,</w:t>
      </w:r>
      <w:proofErr w:type="gramEnd"/>
      <w:r>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Запрет на дарение подарков свыше указанной стоимости (20 БВ) устанавливается и в гражданском законодательстве (ст. 546 ГК). Данные </w:t>
      </w:r>
      <w:r>
        <w:rPr>
          <w:rFonts w:ascii="Times New Roman" w:hAnsi="Times New Roman"/>
          <w:sz w:val="30"/>
          <w:szCs w:val="30"/>
        </w:rPr>
        <w:lastRenderedPageBreak/>
        <w:t>ограничения не затрагивают получение подарков в частной жизни (семейные, дружеские и иные отношения).</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Важно отметить, что Закон № 232-З дает определение в этой связи и тому, что считать подарком, протокольным и иным официальным мероприятием. Так:</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Pr>
          <w:rFonts w:ascii="Times New Roman" w:hAnsi="Times New Roman"/>
          <w:sz w:val="30"/>
          <w:szCs w:val="30"/>
        </w:rPr>
        <w:t>абз</w:t>
      </w:r>
      <w:proofErr w:type="spellEnd"/>
      <w:r>
        <w:rPr>
          <w:rFonts w:ascii="Times New Roman" w:hAnsi="Times New Roman"/>
          <w:sz w:val="30"/>
          <w:szCs w:val="30"/>
        </w:rPr>
        <w:t>. 14 п. 1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госорганов и иных организаций, </w:t>
      </w:r>
      <w:proofErr w:type="gramStart"/>
      <w:r>
        <w:rPr>
          <w:rFonts w:ascii="Times New Roman" w:hAnsi="Times New Roman"/>
          <w:sz w:val="30"/>
          <w:szCs w:val="30"/>
        </w:rPr>
        <w:t>участие</w:t>
      </w:r>
      <w:proofErr w:type="gramEnd"/>
      <w:r>
        <w:rPr>
          <w:rFonts w:ascii="Times New Roman" w:hAnsi="Times New Roman"/>
          <w:sz w:val="30"/>
          <w:szCs w:val="30"/>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w:t>
      </w:r>
      <w:proofErr w:type="gramStart"/>
      <w:r>
        <w:rPr>
          <w:rFonts w:ascii="Times New Roman" w:hAnsi="Times New Roman"/>
          <w:sz w:val="30"/>
          <w:szCs w:val="30"/>
        </w:rPr>
        <w:t>котором</w:t>
      </w:r>
      <w:proofErr w:type="gramEnd"/>
      <w:r>
        <w:rPr>
          <w:rFonts w:ascii="Times New Roman" w:hAnsi="Times New Roman"/>
          <w:sz w:val="30"/>
          <w:szCs w:val="30"/>
        </w:rPr>
        <w:t xml:space="preserve"> (которой) проходит службу (работает) государственное должностное или приравненное к нему лицо (</w:t>
      </w:r>
      <w:proofErr w:type="spellStart"/>
      <w:r>
        <w:rPr>
          <w:rFonts w:ascii="Times New Roman" w:hAnsi="Times New Roman"/>
          <w:sz w:val="30"/>
          <w:szCs w:val="30"/>
        </w:rPr>
        <w:t>абз</w:t>
      </w:r>
      <w:proofErr w:type="spellEnd"/>
      <w:r>
        <w:rPr>
          <w:rFonts w:ascii="Times New Roman" w:hAnsi="Times New Roman"/>
          <w:sz w:val="30"/>
          <w:szCs w:val="30"/>
        </w:rPr>
        <w:t>. 15               п. 1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Закон №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Pr>
          <w:rFonts w:ascii="Times New Roman" w:hAnsi="Times New Roman"/>
          <w:sz w:val="30"/>
          <w:szCs w:val="30"/>
        </w:rPr>
        <w:t>абз</w:t>
      </w:r>
      <w:proofErr w:type="spellEnd"/>
      <w:r>
        <w:rPr>
          <w:rFonts w:ascii="Times New Roman" w:hAnsi="Times New Roman"/>
          <w:sz w:val="30"/>
          <w:szCs w:val="30"/>
        </w:rPr>
        <w:t>. 20                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 45.</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Закон №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антикоррупционные ограничения для всех близких родственников либо свойственников государственного должностного лица. </w:t>
      </w:r>
      <w:proofErr w:type="gramStart"/>
      <w:r>
        <w:rPr>
          <w:rFonts w:ascii="Times New Roman" w:hAnsi="Times New Roman"/>
          <w:sz w:val="30"/>
          <w:szCs w:val="30"/>
        </w:rPr>
        <w:t xml:space="preserve">До этого установленные ограничения распространялись на близких </w:t>
      </w:r>
      <w:r>
        <w:rPr>
          <w:rFonts w:ascii="Times New Roman" w:hAnsi="Times New Roman"/>
          <w:sz w:val="30"/>
          <w:szCs w:val="30"/>
        </w:rPr>
        <w:lastRenderedPageBreak/>
        <w:t>родственников либо свойственников государственного должностного лица, совместно проживающих и ведущих общее с ним хозяйство;</w:t>
      </w:r>
      <w:proofErr w:type="gramEnd"/>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 305-З (</w:t>
      </w:r>
      <w:proofErr w:type="spellStart"/>
      <w:r>
        <w:rPr>
          <w:rFonts w:ascii="Times New Roman" w:hAnsi="Times New Roman"/>
          <w:sz w:val="30"/>
          <w:szCs w:val="30"/>
        </w:rPr>
        <w:t>абз</w:t>
      </w:r>
      <w:proofErr w:type="spellEnd"/>
      <w:r>
        <w:rPr>
          <w:rFonts w:ascii="Times New Roman" w:hAnsi="Times New Roman"/>
          <w:sz w:val="30"/>
          <w:szCs w:val="30"/>
        </w:rPr>
        <w:t xml:space="preserve">. 2     п. 8 ст. 4 Закона № 232-З). </w:t>
      </w:r>
      <w:proofErr w:type="gramStart"/>
      <w:r>
        <w:rPr>
          <w:rFonts w:ascii="Times New Roman" w:hAnsi="Times New Roman"/>
          <w:sz w:val="30"/>
          <w:szCs w:val="30"/>
        </w:rPr>
        <w:t xml:space="preserve">Согласно </w:t>
      </w:r>
      <w:proofErr w:type="spellStart"/>
      <w:r>
        <w:rPr>
          <w:rFonts w:ascii="Times New Roman" w:hAnsi="Times New Roman"/>
          <w:sz w:val="30"/>
          <w:szCs w:val="30"/>
        </w:rPr>
        <w:t>абз</w:t>
      </w:r>
      <w:proofErr w:type="spellEnd"/>
      <w:r>
        <w:rPr>
          <w:rFonts w:ascii="Times New Roman" w:hAnsi="Times New Roman"/>
          <w:sz w:val="30"/>
          <w:szCs w:val="30"/>
        </w:rPr>
        <w:t>. 12 ст. 1 Закона № 305-З 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roofErr w:type="gramEnd"/>
      <w:r>
        <w:rPr>
          <w:rFonts w:ascii="Times New Roman" w:hAnsi="Times New Roman"/>
          <w:sz w:val="30"/>
          <w:szCs w:val="30"/>
        </w:rPr>
        <w:t xml:space="preserve"> Поэтому Законом №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ознакомить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Pr>
          <w:rFonts w:ascii="Times New Roman" w:hAnsi="Times New Roman"/>
          <w:sz w:val="30"/>
          <w:szCs w:val="30"/>
        </w:rPr>
        <w:t>абз</w:t>
      </w:r>
      <w:proofErr w:type="spellEnd"/>
      <w:r>
        <w:rPr>
          <w:rFonts w:ascii="Times New Roman" w:hAnsi="Times New Roman"/>
          <w:sz w:val="30"/>
          <w:szCs w:val="30"/>
        </w:rPr>
        <w:t>. 3 п. 31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Pr>
          <w:rFonts w:ascii="Times New Roman" w:hAnsi="Times New Roman"/>
          <w:sz w:val="30"/>
          <w:szCs w:val="30"/>
        </w:rPr>
        <w:t>абз</w:t>
      </w:r>
      <w:proofErr w:type="spellEnd"/>
      <w:r>
        <w:rPr>
          <w:rFonts w:ascii="Times New Roman" w:hAnsi="Times New Roman"/>
          <w:sz w:val="30"/>
          <w:szCs w:val="30"/>
        </w:rPr>
        <w:t>. 2 п. 1 ст. 3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w:t>
      </w:r>
      <w:proofErr w:type="gramStart"/>
      <w:r>
        <w:rPr>
          <w:rFonts w:ascii="Times New Roman" w:hAnsi="Times New Roman"/>
          <w:sz w:val="30"/>
          <w:szCs w:val="30"/>
        </w:rPr>
        <w:t xml:space="preserve">Теперь предусмотрено, что государственное должностное лицо не вправе «использовать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w:t>
      </w:r>
      <w:r>
        <w:rPr>
          <w:rFonts w:ascii="Times New Roman" w:hAnsi="Times New Roman"/>
          <w:sz w:val="30"/>
          <w:szCs w:val="30"/>
        </w:rPr>
        <w:lastRenderedPageBreak/>
        <w:t>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proofErr w:type="gramEnd"/>
      <w:r>
        <w:rPr>
          <w:rFonts w:ascii="Times New Roman" w:hAnsi="Times New Roman"/>
          <w:sz w:val="30"/>
          <w:szCs w:val="30"/>
        </w:rPr>
        <w:t xml:space="preserve"> Одновременно с этим Совмину предоставляется право регламентировать порядок использования служебного имущества (</w:t>
      </w:r>
      <w:proofErr w:type="spellStart"/>
      <w:r>
        <w:rPr>
          <w:rFonts w:ascii="Times New Roman" w:hAnsi="Times New Roman"/>
          <w:sz w:val="30"/>
          <w:szCs w:val="30"/>
        </w:rPr>
        <w:t>абз</w:t>
      </w:r>
      <w:proofErr w:type="spellEnd"/>
      <w:r>
        <w:rPr>
          <w:rFonts w:ascii="Times New Roman" w:hAnsi="Times New Roman"/>
          <w:sz w:val="30"/>
          <w:szCs w:val="30"/>
        </w:rPr>
        <w:t>. 7 п. 9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общие основания ответственности </w:t>
      </w:r>
      <w:proofErr w:type="spellStart"/>
      <w:r>
        <w:rPr>
          <w:rFonts w:ascii="Times New Roman" w:hAnsi="Times New Roman"/>
          <w:sz w:val="30"/>
          <w:szCs w:val="30"/>
        </w:rPr>
        <w:t>юрлица</w:t>
      </w:r>
      <w:proofErr w:type="spellEnd"/>
      <w:r>
        <w:rPr>
          <w:rFonts w:ascii="Times New Roman" w:hAnsi="Times New Roman"/>
          <w:sz w:val="30"/>
          <w:szCs w:val="30"/>
        </w:rPr>
        <w:t xml:space="preserve"> за нарушение требований законодательства о борьбе с коррупцией. Абзац 3 п. 28 ст. 4 Закона № 232-З предусматривает: «если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 В настоящий момент такая ответственность предусмотрена ст. 24.59 КоАП;</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 232-З, в частности, детализированы обязанности руководителей госорганов, иных организаций в сфере борьбы с коррупцией. Статьей 43 Закона             №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 232-З устанавливает </w:t>
      </w:r>
      <w:r>
        <w:rPr>
          <w:rFonts w:ascii="Times New Roman" w:hAnsi="Times New Roman"/>
          <w:sz w:val="30"/>
          <w:szCs w:val="30"/>
        </w:rPr>
        <w:lastRenderedPageBreak/>
        <w:t xml:space="preserve">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w:t>
      </w:r>
      <w:proofErr w:type="gramStart"/>
      <w:r>
        <w:rPr>
          <w:rFonts w:ascii="Times New Roman" w:hAnsi="Times New Roman"/>
          <w:sz w:val="30"/>
          <w:szCs w:val="30"/>
        </w:rPr>
        <w:t>Общее же положение говорит о том, что «государственное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w:t>
      </w:r>
      <w:proofErr w:type="gramEnd"/>
      <w:r>
        <w:rPr>
          <w:rFonts w:ascii="Times New Roman" w:hAnsi="Times New Roman"/>
          <w:sz w:val="30"/>
          <w:szCs w:val="30"/>
        </w:rPr>
        <w:t xml:space="preserve"> стоимость работ, услуг, которыми незаконно воспользовались супруг (супруга), близкие родственники или свойственники, путем перечисления денежных сре</w:t>
      </w:r>
      <w:proofErr w:type="gramStart"/>
      <w:r>
        <w:rPr>
          <w:rFonts w:ascii="Times New Roman" w:hAnsi="Times New Roman"/>
          <w:sz w:val="30"/>
          <w:szCs w:val="30"/>
        </w:rPr>
        <w:t>дств в р</w:t>
      </w:r>
      <w:proofErr w:type="gramEnd"/>
      <w:r>
        <w:rPr>
          <w:rFonts w:ascii="Times New Roman" w:hAnsi="Times New Roman"/>
          <w:sz w:val="30"/>
          <w:szCs w:val="30"/>
        </w:rPr>
        <w:t>еспубликанский бюджет в порядке, установленном актами законодательства»;</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новые основания для ограничения назначения и выплаты пенсии лицам, совершившим противоправные деяния (ст. 1 Закона № 232-З);</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Pr>
          <w:rFonts w:ascii="Times New Roman" w:hAnsi="Times New Roman"/>
          <w:sz w:val="30"/>
          <w:szCs w:val="30"/>
        </w:rPr>
        <w:t>абз</w:t>
      </w:r>
      <w:proofErr w:type="spellEnd"/>
      <w:r>
        <w:rPr>
          <w:rFonts w:ascii="Times New Roman" w:hAnsi="Times New Roman"/>
          <w:sz w:val="30"/>
          <w:szCs w:val="30"/>
        </w:rPr>
        <w:t>. 8 п. 19 ст. 4 Закона №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 305-З дополняется статьей, которая устанавливает перечень доходов и имущества, не подлежащих обязательному декларированию (п. 18 ст. 4 Закона № 232-З). К ним, в частности, относятся (</w:t>
      </w:r>
      <w:proofErr w:type="spellStart"/>
      <w:r>
        <w:rPr>
          <w:rFonts w:ascii="Times New Roman" w:hAnsi="Times New Roman"/>
          <w:sz w:val="30"/>
          <w:szCs w:val="30"/>
        </w:rPr>
        <w:t>абз</w:t>
      </w:r>
      <w:proofErr w:type="spellEnd"/>
      <w:r>
        <w:rPr>
          <w:rFonts w:ascii="Times New Roman" w:hAnsi="Times New Roman"/>
          <w:sz w:val="30"/>
          <w:szCs w:val="30"/>
        </w:rPr>
        <w:t>. 3 – 15 п. 18 ст. 4 Закона № 232-З):</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roofErr w:type="gramEnd"/>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цифровые знаки (</w:t>
      </w:r>
      <w:proofErr w:type="spellStart"/>
      <w:r>
        <w:rPr>
          <w:rFonts w:ascii="Times New Roman" w:hAnsi="Times New Roman"/>
          <w:sz w:val="30"/>
          <w:szCs w:val="30"/>
        </w:rPr>
        <w:t>токены</w:t>
      </w:r>
      <w:proofErr w:type="spellEnd"/>
      <w:r>
        <w:rPr>
          <w:rFonts w:ascii="Times New Roman" w:hAnsi="Times New Roman"/>
          <w:sz w:val="30"/>
          <w:szCs w:val="30"/>
        </w:rPr>
        <w:t>);</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roofErr w:type="gramEnd"/>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доходы, получаемые в рамках бонусных, маркетинговых и (или) иных аналогичных программ;</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скидки с цены (тарифа) товаров (работ, услуг);</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коммерческие займы;</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доходы в виде подарков, стоимость (сумма) каждого из которых не превышает </w:t>
      </w:r>
      <w:proofErr w:type="spellStart"/>
      <w:r>
        <w:rPr>
          <w:rFonts w:ascii="Times New Roman" w:hAnsi="Times New Roman"/>
          <w:sz w:val="30"/>
          <w:szCs w:val="30"/>
        </w:rPr>
        <w:t>двухсотпятидесятикратного</w:t>
      </w:r>
      <w:proofErr w:type="spellEnd"/>
      <w:r>
        <w:rPr>
          <w:rFonts w:ascii="Times New Roman" w:hAnsi="Times New Roman"/>
          <w:sz w:val="30"/>
          <w:szCs w:val="30"/>
        </w:rPr>
        <w:t xml:space="preserve"> размера БВ на дату получения такого подарка;</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706261" w:rsidRDefault="00706261" w:rsidP="00706261">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 это одно из наиболее опасных, разлагающих институты государства и гражданского общества явлений современной действительности, а противодействие ей – насущная необходимость.</w:t>
      </w:r>
      <w:proofErr w:type="gramEnd"/>
      <w:r>
        <w:rPr>
          <w:rFonts w:ascii="Times New Roman" w:hAnsi="Times New Roman"/>
          <w:sz w:val="30"/>
          <w:szCs w:val="30"/>
        </w:rPr>
        <w:t xml:space="preserve">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706261" w:rsidRDefault="00706261" w:rsidP="00706261">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Основные положения Закона № 232-З вступают в силу с 01.03.2023.</w:t>
      </w:r>
    </w:p>
    <w:p w:rsidR="00706261" w:rsidRDefault="00706261" w:rsidP="00706261">
      <w:pPr>
        <w:pStyle w:val="2"/>
        <w:spacing w:line="280" w:lineRule="exact"/>
        <w:ind w:right="0"/>
        <w:jc w:val="right"/>
        <w:rPr>
          <w:bCs/>
          <w:i/>
          <w:sz w:val="30"/>
          <w:szCs w:val="30"/>
        </w:rPr>
      </w:pPr>
    </w:p>
    <w:p w:rsidR="00706261" w:rsidRDefault="00706261" w:rsidP="00706261">
      <w:pPr>
        <w:pStyle w:val="2"/>
        <w:spacing w:line="280" w:lineRule="exact"/>
        <w:ind w:right="0"/>
        <w:jc w:val="right"/>
        <w:rPr>
          <w:bCs/>
          <w:i/>
          <w:sz w:val="30"/>
          <w:szCs w:val="30"/>
        </w:rPr>
      </w:pPr>
      <w:r>
        <w:rPr>
          <w:bCs/>
          <w:i/>
          <w:sz w:val="30"/>
          <w:szCs w:val="30"/>
        </w:rPr>
        <w:t xml:space="preserve">Материал подготовлен с использованием онлайн-сервиса </w:t>
      </w:r>
      <w:proofErr w:type="spellStart"/>
      <w:r>
        <w:rPr>
          <w:bCs/>
          <w:i/>
          <w:sz w:val="30"/>
          <w:szCs w:val="30"/>
        </w:rPr>
        <w:t>ilex</w:t>
      </w:r>
      <w:proofErr w:type="spellEnd"/>
      <w:r>
        <w:rPr>
          <w:bCs/>
          <w:i/>
          <w:sz w:val="30"/>
          <w:szCs w:val="30"/>
        </w:rPr>
        <w:t>.</w:t>
      </w:r>
      <w:r>
        <w:rPr>
          <w:bCs/>
          <w:i/>
          <w:sz w:val="30"/>
          <w:szCs w:val="30"/>
          <w:lang w:val="en-US"/>
        </w:rPr>
        <w:t>by</w:t>
      </w:r>
    </w:p>
    <w:p w:rsidR="00706261" w:rsidRDefault="00706261" w:rsidP="00706261">
      <w:pPr>
        <w:pStyle w:val="2"/>
        <w:spacing w:line="280" w:lineRule="exact"/>
        <w:jc w:val="right"/>
        <w:rPr>
          <w:bCs/>
          <w:i/>
          <w:sz w:val="30"/>
          <w:szCs w:val="30"/>
        </w:rPr>
      </w:pPr>
    </w:p>
    <w:p w:rsidR="00D37407" w:rsidRDefault="00D37407">
      <w:bookmarkStart w:id="0" w:name="_GoBack"/>
      <w:bookmarkEnd w:id="0"/>
    </w:p>
    <w:sectPr w:rsidR="00D37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61"/>
    <w:rsid w:val="00706261"/>
    <w:rsid w:val="00D3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6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706261"/>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70626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6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706261"/>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70626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1</cp:revision>
  <dcterms:created xsi:type="dcterms:W3CDTF">2023-03-13T12:42:00Z</dcterms:created>
  <dcterms:modified xsi:type="dcterms:W3CDTF">2023-03-13T12:42:00Z</dcterms:modified>
</cp:coreProperties>
</file>