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22E" w:rsidRDefault="000F322E" w:rsidP="000F322E">
      <w:pPr>
        <w:pageBreakBefore/>
        <w:autoSpaceDE w:val="0"/>
        <w:autoSpaceDN w:val="0"/>
        <w:adjustRightInd w:val="0"/>
        <w:spacing w:after="0" w:line="240" w:lineRule="auto"/>
        <w:jc w:val="center"/>
        <w:rPr>
          <w:rFonts w:ascii="Times New Roman" w:eastAsia="Times New Roman" w:hAnsi="Times New Roman"/>
          <w:color w:val="000000"/>
          <w:sz w:val="30"/>
          <w:szCs w:val="30"/>
        </w:rPr>
      </w:pPr>
      <w:r>
        <w:rPr>
          <w:rFonts w:ascii="Times New Roman" w:hAnsi="Times New Roman"/>
          <w:b/>
          <w:sz w:val="30"/>
          <w:szCs w:val="30"/>
        </w:rPr>
        <w:t>О НОВОВВЕДЕНИЯХ В РАБОТЕ С ЭЛЕКТРОННЫМИ ОБРАЩЕНИЯМИ ГРАЖДАН И ЮРИДИЧЕСКИХ ЛИЦ</w:t>
      </w:r>
    </w:p>
    <w:p w:rsidR="000F322E" w:rsidRDefault="000F322E" w:rsidP="000F322E">
      <w:pPr>
        <w:spacing w:after="0" w:line="240" w:lineRule="auto"/>
        <w:ind w:firstLine="708"/>
        <w:jc w:val="both"/>
        <w:rPr>
          <w:rFonts w:ascii="Times New Roman" w:hAnsi="Times New Roman"/>
          <w:color w:val="000000" w:themeColor="text1"/>
          <w:sz w:val="30"/>
          <w:szCs w:val="30"/>
        </w:rPr>
      </w:pPr>
    </w:p>
    <w:p w:rsidR="000F322E" w:rsidRDefault="000F322E" w:rsidP="000F322E">
      <w:pPr>
        <w:spacing w:after="0" w:line="240" w:lineRule="auto"/>
        <w:ind w:firstLine="708"/>
        <w:jc w:val="both"/>
        <w:rPr>
          <w:rFonts w:ascii="Times New Roman" w:hAnsi="Times New Roman"/>
          <w:color w:val="000000" w:themeColor="text1"/>
          <w:sz w:val="30"/>
          <w:szCs w:val="30"/>
        </w:rPr>
      </w:pP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color w:val="000000" w:themeColor="text1"/>
          <w:sz w:val="30"/>
          <w:szCs w:val="30"/>
        </w:rPr>
        <w:t xml:space="preserve">Со 2 января 2023 года </w:t>
      </w:r>
      <w:r>
        <w:rPr>
          <w:rFonts w:ascii="Times New Roman" w:hAnsi="Times New Roman"/>
          <w:sz w:val="30"/>
          <w:szCs w:val="30"/>
        </w:rPr>
        <w:t xml:space="preserve">вступил в силу Закон Республики Беларусь                    от 28 июня 2022 г. № 176-З «Об изменении Закона Республики Беларусь «Об обращениях граждан и юридических лиц». </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Внесены изменения в порядок подачи и рассмотрения обращений.</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В первую очередь, </w:t>
      </w:r>
      <w:r>
        <w:rPr>
          <w:rFonts w:ascii="Times New Roman" w:hAnsi="Times New Roman"/>
          <w:b/>
          <w:sz w:val="30"/>
          <w:szCs w:val="30"/>
        </w:rPr>
        <w:t xml:space="preserve">изменения коснулись порядка подачи электронных обращений </w:t>
      </w:r>
      <w:r>
        <w:rPr>
          <w:rFonts w:ascii="Times New Roman" w:hAnsi="Times New Roman"/>
          <w:sz w:val="30"/>
          <w:szCs w:val="30"/>
        </w:rPr>
        <w:t xml:space="preserve">в государственные органы и иные государственные организации. </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В настоящее время заявители должны вносить такие обращения через государственную единую (интегрированную) республиканскую информационную систему учета и обработки обращений граждан и юридических лиц.</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Существовавшие ранее способы (или способ) подачи электронных обращений – размещение в специальной рубрике на официальном сайте организации в сети Интернет и (или) направление на адрес электронной почты – уже не действуют. Соответственно, направленное таким образом обращение не будет рассматриваться в рамках Закона Республики Беларусь «Об обращениях граждан и юридических лиц» (далее – Закон об обращениях). </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С учетом этого, в Законе об обращениях изменилось и само понятие «электронное обращение» – это обращение заявителя, поданное посредством системы учета и обработки обращений.</w:t>
      </w:r>
    </w:p>
    <w:p w:rsidR="000F322E" w:rsidRDefault="000F322E" w:rsidP="000F322E">
      <w:pPr>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b/>
          <w:sz w:val="30"/>
          <w:szCs w:val="30"/>
        </w:rPr>
        <w:t>Система учета и обработки обращений</w:t>
      </w:r>
      <w:r>
        <w:rPr>
          <w:rFonts w:ascii="Times New Roman" w:hAnsi="Times New Roman"/>
          <w:sz w:val="30"/>
          <w:szCs w:val="30"/>
        </w:rPr>
        <w:t xml:space="preserve"> обеспечивает  возможность подачи электронных обращений и получения результатов их рассмотрения. Для этого создан отдельный сайт (</w:t>
      </w:r>
      <w:hyperlink r:id="rId5" w:history="1">
        <w:r>
          <w:rPr>
            <w:rStyle w:val="a3"/>
            <w:rFonts w:ascii="Times New Roman" w:hAnsi="Times New Roman"/>
            <w:sz w:val="30"/>
            <w:szCs w:val="30"/>
            <w:lang w:val="en-US"/>
          </w:rPr>
          <w:t>http</w:t>
        </w:r>
        <w:r>
          <w:rPr>
            <w:rStyle w:val="a3"/>
            <w:rFonts w:ascii="Times New Roman" w:hAnsi="Times New Roman"/>
            <w:sz w:val="30"/>
            <w:szCs w:val="30"/>
          </w:rPr>
          <w:t>://</w:t>
        </w:r>
        <w:proofErr w:type="spellStart"/>
        <w:r>
          <w:rPr>
            <w:rStyle w:val="a3"/>
            <w:rFonts w:ascii="Times New Roman" w:hAnsi="Times New Roman"/>
            <w:sz w:val="30"/>
            <w:szCs w:val="30"/>
          </w:rPr>
          <w:t>обращения.бел</w:t>
        </w:r>
        <w:proofErr w:type="spellEnd"/>
      </w:hyperlink>
      <w:r>
        <w:rPr>
          <w:rFonts w:ascii="Times New Roman" w:hAnsi="Times New Roman"/>
          <w:sz w:val="30"/>
          <w:szCs w:val="30"/>
        </w:rPr>
        <w:t>), на котором заявителям необходимо пройти регистрацию с подтверждением подлинности используемых для регистрации данных.</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Доступ к системе учета и обработки обращений для заявителей осуществляется бесплатно. Через свой личный кабинет заявитель сможет направить обращения в интересующий его государственный орган или организацию, а по результатам рассмотрения обращения ответ заявителю придет в личный кабинет. В то же время, если заявитель в своем электронном обращении попросит дать ему письменный ответ, то такой ответ ему будет дан в установленном порядке. </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Требования, предъявляемые к электронным обращениям граждан и юридических лиц, практически остались прежними.</w:t>
      </w:r>
    </w:p>
    <w:p w:rsidR="000F322E" w:rsidRDefault="000F322E" w:rsidP="000F322E">
      <w:pPr>
        <w:spacing w:after="0" w:line="240" w:lineRule="auto"/>
        <w:ind w:firstLine="708"/>
        <w:jc w:val="both"/>
        <w:rPr>
          <w:rFonts w:ascii="Times New Roman" w:hAnsi="Times New Roman"/>
          <w:i/>
          <w:sz w:val="30"/>
          <w:szCs w:val="30"/>
        </w:rPr>
      </w:pPr>
      <w:r>
        <w:rPr>
          <w:rFonts w:ascii="Times New Roman" w:hAnsi="Times New Roman"/>
          <w:i/>
          <w:sz w:val="30"/>
          <w:szCs w:val="30"/>
        </w:rPr>
        <w:lastRenderedPageBreak/>
        <w:t>Так, в соответствии со статьями 12 и 25 Закона об обращениях электронные обращения граждан должны содержать:</w:t>
      </w:r>
    </w:p>
    <w:p w:rsidR="000F322E" w:rsidRDefault="000F322E" w:rsidP="000F322E">
      <w:pPr>
        <w:spacing w:after="0" w:line="240" w:lineRule="auto"/>
        <w:ind w:firstLine="708"/>
        <w:jc w:val="both"/>
        <w:rPr>
          <w:rFonts w:ascii="Times New Roman" w:hAnsi="Times New Roman"/>
          <w:i/>
          <w:sz w:val="30"/>
          <w:szCs w:val="30"/>
        </w:rPr>
      </w:pPr>
      <w:proofErr w:type="gramStart"/>
      <w:r>
        <w:rPr>
          <w:rFonts w:ascii="Times New Roman" w:hAnsi="Times New Roman"/>
          <w:i/>
          <w:sz w:val="30"/>
          <w:szCs w:val="30"/>
        </w:rP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roofErr w:type="gramEnd"/>
    </w:p>
    <w:p w:rsidR="000F322E" w:rsidRDefault="000F322E" w:rsidP="000F322E">
      <w:pPr>
        <w:spacing w:after="0" w:line="240" w:lineRule="auto"/>
        <w:ind w:firstLine="708"/>
        <w:jc w:val="both"/>
        <w:rPr>
          <w:rFonts w:ascii="Times New Roman" w:hAnsi="Times New Roman"/>
          <w:i/>
          <w:sz w:val="30"/>
          <w:szCs w:val="30"/>
        </w:rPr>
      </w:pPr>
      <w:r>
        <w:rPr>
          <w:rFonts w:ascii="Times New Roman" w:hAnsi="Times New Roman"/>
          <w:i/>
          <w:sz w:val="30"/>
          <w:szCs w:val="30"/>
        </w:rPr>
        <w:t xml:space="preserve"> фамилию, собственное имя, отчество (если таковое имеется) либо инициалы гражданина, адрес его места жительства (места пребывания);</w:t>
      </w:r>
    </w:p>
    <w:p w:rsidR="000F322E" w:rsidRDefault="000F322E" w:rsidP="000F322E">
      <w:pPr>
        <w:spacing w:after="0" w:line="240" w:lineRule="auto"/>
        <w:ind w:firstLine="708"/>
        <w:jc w:val="both"/>
        <w:rPr>
          <w:rFonts w:ascii="Times New Roman" w:hAnsi="Times New Roman"/>
          <w:i/>
          <w:sz w:val="30"/>
          <w:szCs w:val="30"/>
        </w:rPr>
      </w:pPr>
      <w:r>
        <w:rPr>
          <w:rFonts w:ascii="Times New Roman" w:hAnsi="Times New Roman"/>
          <w:i/>
          <w:sz w:val="30"/>
          <w:szCs w:val="30"/>
        </w:rPr>
        <w:t>изложение сути обращения.</w:t>
      </w:r>
    </w:p>
    <w:p w:rsidR="000F322E" w:rsidRDefault="000F322E" w:rsidP="000F322E">
      <w:pPr>
        <w:spacing w:after="0" w:line="240" w:lineRule="auto"/>
        <w:ind w:firstLine="708"/>
        <w:jc w:val="both"/>
        <w:rPr>
          <w:rFonts w:ascii="Times New Roman" w:hAnsi="Times New Roman"/>
          <w:i/>
          <w:sz w:val="30"/>
          <w:szCs w:val="30"/>
        </w:rPr>
      </w:pPr>
      <w:r>
        <w:rPr>
          <w:rFonts w:ascii="Times New Roman" w:hAnsi="Times New Roman"/>
          <w:i/>
          <w:sz w:val="30"/>
          <w:szCs w:val="30"/>
        </w:rP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Электронное обращение может быть оставлено без рассмотрения по существу, если в нем:</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суть излагается посредством ссылок на интернет-ресурсы;</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текст не поддается прочтению;</w:t>
      </w:r>
    </w:p>
    <w:p w:rsidR="000F322E" w:rsidRDefault="000F322E" w:rsidP="000F322E">
      <w:pPr>
        <w:spacing w:after="0" w:line="240" w:lineRule="auto"/>
        <w:ind w:firstLine="708"/>
        <w:jc w:val="both"/>
        <w:rPr>
          <w:rFonts w:ascii="Times New Roman" w:hAnsi="Times New Roman"/>
          <w:sz w:val="30"/>
          <w:szCs w:val="30"/>
        </w:rPr>
      </w:pPr>
      <w:r>
        <w:rPr>
          <w:rFonts w:ascii="Times New Roman" w:hAnsi="Times New Roman"/>
          <w:sz w:val="30"/>
          <w:szCs w:val="30"/>
        </w:rPr>
        <w:t xml:space="preserve">допускается употребление нецензурных либо оскорбительных слов или выражений. </w:t>
      </w:r>
    </w:p>
    <w:p w:rsidR="000F322E" w:rsidRDefault="000F322E" w:rsidP="000F322E">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 xml:space="preserve">Внедрение системы учета и обработки обращений в работу государственных органов и организаций позволит автоматизировать процессы учета и обработки обращений, обеспечить хранение обращений и результатов их рассмотрения, а также исключить возможность злоупотребления правом на обращение со стороны заявителя – в практике имеются случаи, когда граждане направляли обращения под вымышленными именами или от имени других лиц. </w:t>
      </w:r>
      <w:proofErr w:type="gramEnd"/>
    </w:p>
    <w:p w:rsidR="000F322E" w:rsidRDefault="000F322E" w:rsidP="000F322E">
      <w:pPr>
        <w:spacing w:after="0" w:line="240" w:lineRule="auto"/>
        <w:ind w:firstLine="708"/>
        <w:jc w:val="both"/>
        <w:rPr>
          <w:rFonts w:ascii="Times New Roman" w:hAnsi="Times New Roman"/>
          <w:sz w:val="30"/>
          <w:szCs w:val="30"/>
        </w:rPr>
      </w:pPr>
    </w:p>
    <w:p w:rsidR="000F322E" w:rsidRDefault="000F322E" w:rsidP="000F322E">
      <w:pPr>
        <w:pStyle w:val="a5"/>
        <w:spacing w:after="0" w:line="280" w:lineRule="exact"/>
        <w:ind w:left="0" w:right="-1" w:firstLine="851"/>
        <w:jc w:val="right"/>
        <w:rPr>
          <w:rFonts w:eastAsia="Times New Roman"/>
          <w:bCs/>
          <w:i/>
          <w:sz w:val="30"/>
          <w:szCs w:val="30"/>
          <w:lang w:eastAsia="ru-RU"/>
        </w:rPr>
      </w:pPr>
      <w:r>
        <w:rPr>
          <w:rFonts w:eastAsia="Times New Roman"/>
          <w:bCs/>
          <w:i/>
          <w:sz w:val="30"/>
          <w:szCs w:val="30"/>
          <w:lang w:eastAsia="ru-RU"/>
        </w:rPr>
        <w:t>Материал подготовлен управлением по работе с обращениями граждан и юридических лиц</w:t>
      </w:r>
    </w:p>
    <w:p w:rsidR="000F322E" w:rsidRDefault="000F322E" w:rsidP="000F322E">
      <w:pPr>
        <w:pStyle w:val="a5"/>
        <w:spacing w:after="0" w:line="280" w:lineRule="exact"/>
        <w:ind w:left="0" w:right="-1" w:firstLine="851"/>
        <w:jc w:val="right"/>
        <w:rPr>
          <w:rFonts w:eastAsia="Times New Roman"/>
          <w:bCs/>
          <w:i/>
          <w:sz w:val="30"/>
          <w:szCs w:val="30"/>
          <w:lang w:val="be-BY" w:eastAsia="ru-RU"/>
        </w:rPr>
      </w:pPr>
      <w:r>
        <w:rPr>
          <w:rFonts w:eastAsia="Times New Roman"/>
          <w:bCs/>
          <w:i/>
          <w:sz w:val="30"/>
          <w:szCs w:val="30"/>
          <w:lang w:eastAsia="ru-RU"/>
        </w:rPr>
        <w:t>Могилевского областного исполнительного комитета</w:t>
      </w:r>
    </w:p>
    <w:p w:rsidR="00011565" w:rsidRDefault="00011565">
      <w:bookmarkStart w:id="0" w:name="_GoBack"/>
      <w:bookmarkEnd w:id="0"/>
    </w:p>
    <w:sectPr w:rsidR="00011565" w:rsidSect="007F3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51F08"/>
    <w:multiLevelType w:val="hybridMultilevel"/>
    <w:tmpl w:val="C9FA2418"/>
    <w:lvl w:ilvl="0" w:tplc="AA6A3D1C">
      <w:start w:val="3"/>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BFF5845"/>
    <w:multiLevelType w:val="hybridMultilevel"/>
    <w:tmpl w:val="BED6A7D4"/>
    <w:lvl w:ilvl="0" w:tplc="2DB85FD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F322E"/>
    <w:rsid w:val="00011565"/>
    <w:rsid w:val="000F322E"/>
    <w:rsid w:val="00664DA6"/>
    <w:rsid w:val="007F3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2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22E"/>
    <w:rPr>
      <w:color w:val="0563C1"/>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semiHidden/>
    <w:locked/>
    <w:rsid w:val="000F322E"/>
    <w:rPr>
      <w:rFonts w:ascii="Times New Roman" w:hAnsi="Times New Roman" w:cs="Times New Roman"/>
      <w:sz w:val="24"/>
      <w:szCs w:val="24"/>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semiHidden/>
    <w:unhideWhenUsed/>
    <w:qFormat/>
    <w:rsid w:val="000F322E"/>
    <w:pPr>
      <w:ind w:left="720"/>
      <w:contextualSpacing/>
    </w:pPr>
    <w:rPr>
      <w:rFonts w:ascii="Times New Roman" w:eastAsiaTheme="minorHAnsi" w:hAnsi="Times New Roman"/>
      <w:sz w:val="24"/>
      <w:szCs w:val="24"/>
    </w:rPr>
  </w:style>
  <w:style w:type="character" w:customStyle="1" w:styleId="515pt">
    <w:name w:val="Основной текст (5) + 15 pt"/>
    <w:basedOn w:val="a0"/>
    <w:rsid w:val="000F322E"/>
    <w:rPr>
      <w:color w:val="000000"/>
      <w:spacing w:val="0"/>
      <w:w w:val="100"/>
      <w:position w:val="0"/>
      <w:sz w:val="30"/>
      <w:szCs w:val="30"/>
      <w:shd w:val="clear" w:color="auto" w:fill="FFFFFF"/>
      <w:lang w:val="ru-RU" w:eastAsia="ru-RU" w:bidi="ru-RU"/>
    </w:rPr>
  </w:style>
  <w:style w:type="character" w:styleId="a6">
    <w:name w:val="Strong"/>
    <w:basedOn w:val="a0"/>
    <w:uiPriority w:val="22"/>
    <w:qFormat/>
    <w:rsid w:val="000F322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22E"/>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F322E"/>
    <w:rPr>
      <w:color w:val="0563C1"/>
      <w:u w:val="single"/>
    </w:r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5"/>
    <w:uiPriority w:val="99"/>
    <w:semiHidden/>
    <w:locked/>
    <w:rsid w:val="000F322E"/>
    <w:rPr>
      <w:rFonts w:ascii="Times New Roman" w:hAnsi="Times New Roman" w:cs="Times New Roman"/>
      <w:sz w:val="24"/>
      <w:szCs w:val="24"/>
    </w:rPr>
  </w:style>
  <w:style w:type="paragraph" w:styleId="a5">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semiHidden/>
    <w:unhideWhenUsed/>
    <w:qFormat/>
    <w:rsid w:val="000F322E"/>
    <w:pPr>
      <w:ind w:left="720"/>
      <w:contextualSpacing/>
    </w:pPr>
    <w:rPr>
      <w:rFonts w:ascii="Times New Roman" w:eastAsiaTheme="minorHAnsi" w:hAnsi="Times New Roman"/>
      <w:sz w:val="24"/>
      <w:szCs w:val="24"/>
    </w:rPr>
  </w:style>
  <w:style w:type="character" w:customStyle="1" w:styleId="515pt">
    <w:name w:val="Основной текст (5) + 15 pt"/>
    <w:basedOn w:val="a0"/>
    <w:rsid w:val="000F322E"/>
    <w:rPr>
      <w:color w:val="000000"/>
      <w:spacing w:val="0"/>
      <w:w w:val="100"/>
      <w:position w:val="0"/>
      <w:sz w:val="30"/>
      <w:szCs w:val="30"/>
      <w:shd w:val="clear" w:color="auto" w:fill="FFFFFF"/>
      <w:lang w:val="ru-RU" w:eastAsia="ru-RU" w:bidi="ru-RU"/>
    </w:rPr>
  </w:style>
  <w:style w:type="character" w:styleId="a6">
    <w:name w:val="Strong"/>
    <w:basedOn w:val="a0"/>
    <w:uiPriority w:val="22"/>
    <w:qFormat/>
    <w:rsid w:val="000F322E"/>
    <w:rPr>
      <w:b/>
      <w:bCs/>
    </w:rPr>
  </w:style>
</w:styles>
</file>

<file path=word/webSettings.xml><?xml version="1.0" encoding="utf-8"?>
<w:webSettings xmlns:r="http://schemas.openxmlformats.org/officeDocument/2006/relationships" xmlns:w="http://schemas.openxmlformats.org/wordprocessingml/2006/main">
  <w:divs>
    <w:div w:id="1673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6;&#1073;&#1088;&#1072;&#1097;&#1077;&#1085;&#1080;&#1103;.&#1073;&#1077;&#10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Kirpicheva_GA</dc:creator>
  <cp:lastModifiedBy>Kirpicheva_GA</cp:lastModifiedBy>
  <cp:revision>2</cp:revision>
  <dcterms:created xsi:type="dcterms:W3CDTF">2023-01-20T12:00:00Z</dcterms:created>
  <dcterms:modified xsi:type="dcterms:W3CDTF">2023-01-20T12:23:00Z</dcterms:modified>
</cp:coreProperties>
</file>