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92" w:rsidRDefault="00353D92" w:rsidP="00353D92">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К 85-ЛЕТИЮ СО ДНЯ ОБРАЗОВАНИЯ МОГИЛЕВСКОЙ ОБЛАСТИ (15 ЯНВАРЯ 1938 ГОДА)</w:t>
      </w:r>
    </w:p>
    <w:p w:rsidR="00353D92" w:rsidRDefault="00353D92" w:rsidP="00353D92">
      <w:pPr>
        <w:spacing w:after="0" w:line="240" w:lineRule="auto"/>
        <w:ind w:firstLine="709"/>
        <w:jc w:val="both"/>
        <w:rPr>
          <w:rFonts w:ascii="Times New Roman" w:eastAsia="Times New Roman" w:hAnsi="Times New Roman"/>
          <w:color w:val="000000"/>
          <w:sz w:val="30"/>
          <w:szCs w:val="30"/>
        </w:rPr>
      </w:pP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состоявшемся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территории республики.</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результате проведенной во второй половине 1923 – начале                   1924 гг. партийными органами работы вопрос об укрупнении территории БССР был решен положительно.</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Данное решение нашло подтверждение в основном государственном документе –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bCs/>
          <w:color w:val="000000"/>
          <w:sz w:val="30"/>
          <w:szCs w:val="30"/>
        </w:rPr>
        <w:t>Валовой региональный продукт.</w:t>
      </w:r>
      <w:r>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2021 года при задании на 2022 год – 103 процента.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Темп производительности труда по ВРП за январь-ноябрь 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bCs/>
          <w:color w:val="000000"/>
          <w:sz w:val="30"/>
          <w:szCs w:val="30"/>
        </w:rPr>
        <w:t>Предпринимательская деятельность.</w:t>
      </w:r>
      <w:r>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bCs/>
          <w:color w:val="000000"/>
          <w:sz w:val="30"/>
          <w:szCs w:val="30"/>
        </w:rPr>
        <w:t>Занятость населения.</w:t>
      </w:r>
      <w:r>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Численность работников, переведенных на работу с неполной рабочей неделей (днем), составила 1,6 тыс. человек (в январе-ноябре  2021 г. – 1,9 тыс. человек).</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 2021 года на 4,2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 течение 2022 года в управления по труду Могилевской области за содействием в трудоустройстве обратились 22,1 тыс. граждан, из них 9,3 тыс. человек зарегистрированы в качестве безработных, что составило 104,4 процента и 91,1 процента к уровню 2021 года соответственно.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bCs/>
          <w:color w:val="000000"/>
          <w:sz w:val="30"/>
          <w:szCs w:val="30"/>
        </w:rPr>
        <w:t>Заработная плата.</w:t>
      </w:r>
      <w:r>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2021 года в номинальном исчислении составил 113,4 процента (по стране – 113,1 процента), в реальном – 98,3 процента (по стране – 98,0 процентов).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353D92" w:rsidRDefault="00353D92" w:rsidP="00353D92">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за январь-октябрь 2022 г. в целом по области составил 1,025.</w:t>
      </w:r>
    </w:p>
    <w:p w:rsidR="00353D92" w:rsidRDefault="00353D92" w:rsidP="00353D92">
      <w:pPr>
        <w:pStyle w:val="a4"/>
        <w:spacing w:after="0" w:line="280" w:lineRule="exact"/>
        <w:ind w:left="0" w:right="-1" w:firstLine="851"/>
        <w:jc w:val="right"/>
        <w:rPr>
          <w:rFonts w:eastAsia="Times New Roman"/>
          <w:bCs/>
          <w:i/>
          <w:sz w:val="30"/>
          <w:szCs w:val="30"/>
          <w:lang w:eastAsia="ru-RU"/>
        </w:rPr>
      </w:pPr>
    </w:p>
    <w:p w:rsidR="00353D92" w:rsidRDefault="00353D92" w:rsidP="00353D92">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Материал подготовлен учреждением образования</w:t>
      </w:r>
    </w:p>
    <w:p w:rsidR="00353D92" w:rsidRDefault="00353D92" w:rsidP="00353D92">
      <w:pPr>
        <w:pStyle w:val="a4"/>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«Могилёвский государственный</w:t>
      </w:r>
    </w:p>
    <w:p w:rsidR="00353D92" w:rsidRDefault="00353D92" w:rsidP="00353D92">
      <w:pPr>
        <w:pStyle w:val="a4"/>
        <w:spacing w:after="0" w:line="280" w:lineRule="exact"/>
        <w:ind w:left="0" w:right="-1" w:firstLine="851"/>
        <w:jc w:val="right"/>
        <w:rPr>
          <w:rFonts w:eastAsia="Times New Roman"/>
          <w:bCs/>
          <w:i/>
          <w:sz w:val="30"/>
          <w:szCs w:val="30"/>
          <w:lang w:val="be-BY" w:eastAsia="ru-RU"/>
        </w:rPr>
      </w:pPr>
      <w:r>
        <w:rPr>
          <w:rFonts w:eastAsia="Times New Roman"/>
          <w:bCs/>
          <w:i/>
          <w:sz w:val="30"/>
          <w:szCs w:val="30"/>
          <w:lang w:eastAsia="ru-RU"/>
        </w:rPr>
        <w:t>университет имени  А.А. Кулешова» и комитетом экономики Могилевского областного исполнительного комитета</w:t>
      </w:r>
    </w:p>
    <w:p w:rsidR="005747B7" w:rsidRDefault="005747B7">
      <w:bookmarkStart w:id="0" w:name="_GoBack"/>
      <w:bookmarkEnd w:id="0"/>
    </w:p>
    <w:sectPr w:rsidR="00574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92"/>
    <w:rsid w:val="00353D92"/>
    <w:rsid w:val="0057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92"/>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353D92"/>
    <w:rPr>
      <w:rFonts w:ascii="Times New Roman" w:hAnsi="Times New Roman" w:cs="Times New Roman"/>
      <w:sz w:val="24"/>
      <w:szCs w:val="24"/>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353D92"/>
    <w:pPr>
      <w:ind w:left="720"/>
      <w:contextualSpacing/>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92"/>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353D92"/>
    <w:rPr>
      <w:rFonts w:ascii="Times New Roman" w:hAnsi="Times New Roman" w:cs="Times New Roman"/>
      <w:sz w:val="24"/>
      <w:szCs w:val="24"/>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353D92"/>
    <w:pPr>
      <w:ind w:left="720"/>
      <w:contextualSpacing/>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1</cp:revision>
  <dcterms:created xsi:type="dcterms:W3CDTF">2023-01-20T12:16:00Z</dcterms:created>
  <dcterms:modified xsi:type="dcterms:W3CDTF">2023-01-20T12:17:00Z</dcterms:modified>
</cp:coreProperties>
</file>