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D92" w:rsidRDefault="00353D92" w:rsidP="00353D92">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К 85-ЛЕТИЮ СО ДНЯ ОБРАЗОВАНИЯ МОГИЛЕВСКОЙ ОБЛАСТИ (15 ЯНВАРЯ 1938 ГОДА)</w:t>
      </w:r>
    </w:p>
    <w:p w:rsidR="00353D92" w:rsidRDefault="00353D92" w:rsidP="00353D92">
      <w:pPr>
        <w:spacing w:after="0" w:line="240" w:lineRule="auto"/>
        <w:ind w:firstLine="709"/>
        <w:jc w:val="both"/>
        <w:rPr>
          <w:rFonts w:ascii="Times New Roman" w:eastAsia="Times New Roman" w:hAnsi="Times New Roman"/>
          <w:color w:val="000000"/>
          <w:sz w:val="30"/>
          <w:szCs w:val="30"/>
        </w:rPr>
      </w:pP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Образование Могилевской области происходило в тесной взаимосвязи с общественно-политическими, социально-экономическими и культурными процессами, происходившими на восточнобелорусских землях в 1920-1930-х годах.</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После заключения Рижского мирного договора 18 марта 1921 года, по условиям которого Западная Беларусь стала частью польского государства, перед руководством БССР на повестку дня встал вопрос о расширении территории республики. Состоявшая всего из 6 уездов бывшей Минской губернии: Бобруйского, Борисовского, Игуменского, частично Мозырского, Минского и Слуцкого, она не могла полноценно развиваться. Создание СССР 30 декабря 1922 года предоставило возможность решения данного вопроса. В постановлении ЦБ КП(б)Б от 16 сентября 1922 года значилось: «считать целесообразным поставить вопрос о расширении территории Советской Социалистической Республики Беларусь исходя из политической целесообразности».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1923 году активизировалась деятельность руководства БССР по возвращению восточнобелорусских земель. На совещании по национальному вопросу, состоявшемся в июне 1923 года в Москве, представитель КП(б)Б В.Богуцкий в своем выступлении подчеркнул необходимость приращения территории республики путем присоединения Витебской и Гомельской губерний. Одновременно ЦБ КП(б)Б передало в ЦК РКП(б) «Докладную записку о территории БССР», в которой белорусские деятели А.Червяков, В.Игнатовский,    В.Нодель, А.Гетнер изложили мотивы укрупнения территории республики.</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Необходимость воссоединения БССР объяснялась соображениями  внешнеполитического характера, поскольку многие мероприятия в БССР проводились с учетом резонанса, который они будут иметь в Польше. Мнение внешнеполитического характера подкреплялись внутриполитическими и социально-экономическими моментами о необходимости проведения работы среди местного населения по развитию системы образования на белорусском языке. Констатировался факт, что укрупнение территории республики будет содействовать ее более эффективному социально-экономическому развитию.</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Политбюро ЦК РКП(б) 12 июля 1923 года признало расширение территории республики «принципиально необходимым».</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результате проведенной во второй половине 1923 – начале                   1924 гг. партийными органами работы вопрос об укрупнении территории БССР был решен положительно.</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lastRenderedPageBreak/>
        <w:t>4 февраля 1924 года Президиум ВЦИК РСФСР принял постановление «О передаче БССР части территории РСФСР с преобладающим белорусским населением».</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19 февраля 1924 года постановлением Полномочной Комиссии СНК БССР по приему в состав БССР частей Гомельской, Витебской и Смоленской губерний приняты Могилевский, Рогачевский, Калининский уезды и часть Речицкого уезда Гомельской области.</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3 марта 1924 года принят декрет Президиума Всероссийского ЦИК «О передаче Белоруссии районов с преобладающим белорусским населением». На основании постановлений Первой Сессии Всероссийского Центрального Исполнительного Комитета XI-го созыва о передаче Белоруссии районов с преобладающим белорусским населением Президиум Всероссийского Центрального Исполнительного Комитета постановил: передать Белорусской Советской Социалистической Республике: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1. Из состава Витебской губернии по границам старого административного деления уезды: Витебский, Городокский, Дриссенский, Лепельский, Оршанский, Полоцкий, Сенненский, Суражский.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2. Из состава Гомельской губернии уезды: Могилевский, Рогачевский, Быховский, Климовичский, Чериковский и Чаусский и волости Речицкого уезда: Дерновичская, Мухоедовская, Наровлянская, Дудичская со ст[анцией] Калинковичи, Крюковичская, ныне Савичская, Домановичская, Карповичская целиком и части волостей: Автютевичской, Юревичской и ЯкимоСлободской по границам деревень: Боровики, Шепейки, Какуевичи, Александровка, Малые Автютевичи и деревня Домарка.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3. Из состава Смоленской губернии: Горецкий уезд полностью и волости: Шамовская, Старосельская, Казимирово-Слободская и части Бохотской, Ослянской и Соенской Мстиславльского уезда с городом Мстиславлем;</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13-16 марта 1924 года принята резолюция VI Всебелорусского Чрезвычайного съезда Советов рабочих, крестьянских и красноармейских депутатов «О расширении территории Белорусской Республики и задачах советского строительства».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Территория республики делилась на 10 округов: Оршанский, Бобруйский, Борисовский, Витебский, Калининский, Могилевский, Мозырский, Минский, Полоцкий и Слуцкий.</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декабре 1926 года Президиум ВЦИК издал постановление о передаче БССР Гомельского и Речицкого уездов, которые были переименованы в округа.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lastRenderedPageBreak/>
        <w:t>Вскоре существовавшее административно-территориальное деление подверглось пересмотру.</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С июня 1927 года началась постепенная ликвидация округов, а к 1930 году на территории БССР осталось только районное деление.</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С 15 января 1938 года в республике было введено областное деление: Витебская область включала в себя 20 районов, Гомельская – 14, Минская – 20, Полесская – 15.</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15 января 1938 года решением Первой сессии Верховного Совета СССР была образована Могилевская область, которая включала в себя 21 район: Белыничский, Березинский, Бобруйский, Быховский, Горецкий, Дрибинский, Климовичский, Кличевский, Кировский, Костюковичский, Краснопольский, Кричевский, Круглянский, Могилевский, Мстиславский, Осиповичский, Пропойский, Хотимский, Чаусский, Чериковский и Шкловский.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Данное решение нашло подтверждение в основном государственном документе – статья 29 Конституции СССР изложена следующим образом: «Белорусская Советская Социалистическая Республика состоит из областей: Витебской, Гомельской, Минской, Могилевской и Полесской».</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Расширение территории БССР и введение нового административно-территориального деления значительно укрепило ее как союзную республику, активизировало в ней хозяйственное и культурное строительство. Население этих районов положительно относилось к изменению своего государственного статуса.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настоящее время Могилевская область сумела достигнуть высоких показателей в социально-экономическом развитии.</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текущем периоде в Могилевской области обеспечено выполнение 4 из 8 показателей матрицы задач вертикали власти: номинальная начисленная среднемесячная заработная плата за январь-ноябрь 2022 г. – 113,4 процента при задании на январь-декабрь 2022 г. 109,7 процента, совокупные поступления доходов консолидированного бюджета области за январь-ноябрь 2022 г. – 117,6 процента при задании на январь-декабрь 2022 г. 107,6 процента, объем производства импортозамещающих товаров за январь-сентябрь 2022 г. – 640 млн. долларов при задании на январь-декабрь 2022 г. 820 млн. долларов и снижение уровня затрат на производство и реализацию продукции за январь-сентябрь 2022 г. – «минус» 1,8 процента при нормативе «минус» 1,5 процента.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bCs/>
          <w:color w:val="000000"/>
          <w:sz w:val="30"/>
          <w:szCs w:val="30"/>
        </w:rPr>
        <w:t>Валовой региональный продукт.</w:t>
      </w:r>
      <w:r>
        <w:rPr>
          <w:rFonts w:ascii="Times New Roman" w:eastAsia="Times New Roman" w:hAnsi="Times New Roman"/>
          <w:color w:val="000000"/>
          <w:sz w:val="30"/>
          <w:szCs w:val="30"/>
        </w:rPr>
        <w:t xml:space="preserve"> Объем валового регионального продукта (далее – ВРП) за январь-ноябрь 2022 г. составил 13,9 млрд. рублей в текущих ценах, или 97,1 процента к аналогичному периоду   2021 года при задании на 2022 год – 103 процента.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lastRenderedPageBreak/>
        <w:t>Положительный вклад в прирост ВРП оказали секции «сельское, лесное и рыбное хозяйство» (0,2 процента) и «информация и связь» (0,1 процента). Отрицательное влияние оказали секции: промышленность – «минус» 1,7 процента, строительство – «минус» 0,1 процента, оптовая и розничная торговля – «минус» 0,3 процента, транспортная деятельность, складирование, почтовая и курьерская деятельность – «минус» 0,6 процента.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Темп производительности труда по ВРП за январь-ноябрь 2022 г. составил 98,8 процента. Соотношение индексов производительности труда и реальной заработной платы за январь-октябрь 2022 г. сложилось на уровне 1,01.</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bCs/>
          <w:color w:val="000000"/>
          <w:sz w:val="30"/>
          <w:szCs w:val="30"/>
        </w:rPr>
        <w:t>Предпринимательская деятельность.</w:t>
      </w:r>
      <w:r>
        <w:rPr>
          <w:rFonts w:ascii="Times New Roman" w:eastAsia="Times New Roman" w:hAnsi="Times New Roman"/>
          <w:color w:val="000000"/>
          <w:sz w:val="30"/>
          <w:szCs w:val="30"/>
        </w:rPr>
        <w:t xml:space="preserve"> Согласно сведениям инспекции Министерства по налогам и сборам Республики Беларусь по Могилевской области в январе-ноябре 2022 г. субъектами малого и среднего предпринимательства сформировано 36,8 процента поступлений в бюджет (в январе-ноябре 2021 г. – 39,1 процента).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 состоянию на 1 декабря 2022 г. количество субъектов малого и среднего предпринимательства составило 33 624 (99,5 процента по сравнению с аналогичной датой прошлого года), в том числе индивидуальных предпринимателей – 26 491 (100,3 процента), микро-, малых и средних организаций – 7 133 (96,6 процента).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В 2022 году в области создано 512 коммерческих организаций (в 2021 году – 537), в качестве индивидуальных предпринимателей зарегистрировано 2016 человек (в 2021 году – 3053).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bCs/>
          <w:color w:val="000000"/>
          <w:sz w:val="30"/>
          <w:szCs w:val="30"/>
        </w:rPr>
        <w:t>Занятость населения.</w:t>
      </w:r>
      <w:r>
        <w:rPr>
          <w:rFonts w:ascii="Times New Roman" w:eastAsia="Times New Roman" w:hAnsi="Times New Roman"/>
          <w:color w:val="000000"/>
          <w:sz w:val="30"/>
          <w:szCs w:val="30"/>
        </w:rPr>
        <w:t xml:space="preserve"> В январе-ноябре 2022 г. в экономике Могилевской области было занято 431,2 тыс. человек, что составляет 98,4 процента к январю-ноябрю 2021 г.</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Списочная численность работников крупных и средних предприятий в январе-ноябре 2022 г. составила 299,3 тыс. человек (в январе-ноябре 2021 года – 306,9 тыс. человек).</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январе-ноябре 2022 г. соотношение принятых и уволенных работников в организациях по области (с учетом малых и микроорганизаций) составило 92,0 процента, что на 0,3 процентного пункта выше аналогичного периода 2021 года (в январе-ноябре 2021 г. – 91,7 процента). Принято на работу 96,9 тыс. человек, уволено – 105,4 тыс. человек. При этом число уволенных работников сократилось по сравнению с январем-ноябрем 2021 года на 5,4 процента (в январе-ноябре 2021 г. принято на работу – 102,1 тыс. человек, уволено – 111,4 тыс. человек).</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По крупным и средним предприятиям восполнение кадров в промышленности составило 86,5 процента, сельском, лесном и рыбном хозяйстве – 93,3 процента, строительстве – 84,2 процента, оптовой и </w:t>
      </w:r>
      <w:r>
        <w:rPr>
          <w:rFonts w:ascii="Times New Roman" w:eastAsia="Times New Roman" w:hAnsi="Times New Roman"/>
          <w:color w:val="000000"/>
          <w:sz w:val="30"/>
          <w:szCs w:val="30"/>
        </w:rPr>
        <w:lastRenderedPageBreak/>
        <w:t xml:space="preserve">розничной торговле – 94,5 процента, транспортной деятельности, почтовой, курьерской деятельности – 71,6 процента, образовании – 92,5 процента, здравоохранении и социальных услугах – 100,1 процента.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В январе-ноябре 2022 году в режиме вынужденной неполной занятости работали 3,0 тыс. человек, или 1,0 процент от списочной численности работников (январь-ноябрь 2021 г. – 2,7 тыс. человек, или 0,9 процента). При этом данный показатель является самым низким среди регионов республики.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Численность работников, переведенных на работу с неполной рабочей неделей (днем), составила 1,6 тыс. человек (в январе-ноябре  2021 г. – 1,9 тыс. человек).</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Численность работников, которым были предоставлены отпуска по инициативе нанимателя, составила 1,4 тыс. человек (в январе-ноябре 2021 г. – 0,8 тыс. человек).</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Кроме того, в январе-ноябре 2022 г. в целодневном (целосменном) простое находились 6,4 тыс. работников, или 2,1 процента от списочной численности (в январе-ноябре 2021 года – 3,6 тыс. работников, или 1,2 процента).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то же время в ноябре 2022 года отмечается положительная динамика по сравнению с мартом 2022 года. Так, в режиме вынужденной неполной занятости работали 495 человек, что в 3,0 раза меньше, чем в марте текущего года, в простоях находилось 2,2 тыс. человек, что в 1,8 раза меньше уровня марта 2022 года.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На рынке труда как области в целом, так и регионов наблюдается устойчивое превышение спроса на рабочую силу над ее предложением, что подтверждает реальную возможность для трудоустройства незанятого населения.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При этом отмечается рост спроса на рабочую силу. По состоянию на 1 января 2023 г. в управления по труду, занятости и социальной защите горрайисполкомов (далее – управления по труду) 1,4 тыс. нанимателей области заявили о наличии 9,6 тыс. вакансий (61,0 процент – по рабочим профессиям), что составило 102,5 процента к началу 2022 года.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По итогам работы за 2022 год в целом по Могилевской области обеспечено выполнение прогнозных показателей в области содействия занятости населения, определенных протоколом заседания Президиума Совета Министров Республики Беларусь от 25 января 2022 г. № 1:</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удельный вес трудоустроенных граждан, обратившихся в органы по труду, занятости и социальной защите, составил 78,9 процента при прогнозном показателе на 2022 год 75 процентов и возрос к уровню 2021 года на 4,2 процента;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lastRenderedPageBreak/>
        <w:t>удельный вес трудоустроенных безработных, имеющих дополнительные гарантии занятости – 67,7 процента от числа нуждающихся в трудоустройстве безработных указанной категории при прогнозном показателе 62 процента и возрос к 2021 году на 1,4 процента;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организовано обучение «под «заказ» нанимателя – 84,9 процента при прогнозном показателе на конец 2022 года 77 процентов.</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В течение 2022 года в управления по труду Могилевской области за содействием в трудоустройстве обратились 22,1 тыс. граждан, из них 9,3 тыс. человек зарегистрированы в качестве безработных, что составило 104,4 процента и 91,1 процента к уровню 2021 года соответственно.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В 2022 году при содействии управлений по труду трудоустроено 18,4 тыс. граждан, в том числе 6,7 тыс. безработных, из них 2,1 тыс. безработных, имеющих дополнительные гарантии занятости.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целях повышения конкурентоспособности на рынке труда в 2022 году организовано обучение 748 граждан, в том числе 704 безработных, из них «под заказ» нанимателей с гарантией последующего трудоустройства направлены на обучение 598 безработных.</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Для организации предпринимательской, ремесленной деятельности 229 безработным выделены субсидии. Организованы оплачиваемые общественные работы, участие в которых приняли 5,4 тыс. человек.</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b/>
          <w:bCs/>
          <w:color w:val="000000"/>
          <w:sz w:val="30"/>
          <w:szCs w:val="30"/>
        </w:rPr>
        <w:t>Заработная плата.</w:t>
      </w:r>
      <w:r>
        <w:rPr>
          <w:rFonts w:ascii="Times New Roman" w:eastAsia="Times New Roman" w:hAnsi="Times New Roman"/>
          <w:color w:val="000000"/>
          <w:sz w:val="30"/>
          <w:szCs w:val="30"/>
        </w:rPr>
        <w:t xml:space="preserve"> Номинальная начисленная среднемесячная заработная плата по Могилевской области за январь-ноябрь 2022 г. составила 1 298,9 рубля. Темп роста к соответствующему периоду                  2021 года в номинальном исчислении составил 113,4 процента (по стране – 113,1 процента), в реальном – 98,3 процента (по стране – 98,0 процентов).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В бюджетных организациях области среднемесячная заработная плата в январе-ноябре 2022 г. составила 1 161,2 рубля, или 89,4 процента от средней заработной платы по области. Темп роста к соответствующему периоду 2021 года в номинальном исчислении – 108,4 процента, в реальном – 93,9 процента.</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 xml:space="preserve">Коэффициент соотношения темпов роста выручки от реализации продукции на 1 работника и темпов роста заработной платы </w:t>
      </w:r>
    </w:p>
    <w:p w:rsidR="00353D92" w:rsidRDefault="00353D92" w:rsidP="00353D92">
      <w:pP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за январь-октябрь 2022 г. в целом по области составил 1,025.</w:t>
      </w:r>
    </w:p>
    <w:p w:rsidR="00353D92" w:rsidRDefault="00353D92" w:rsidP="00353D92">
      <w:pPr>
        <w:pStyle w:val="a4"/>
        <w:spacing w:after="0" w:line="280" w:lineRule="exact"/>
        <w:ind w:left="0" w:right="-1" w:firstLine="851"/>
        <w:jc w:val="right"/>
        <w:rPr>
          <w:rFonts w:eastAsia="Times New Roman"/>
          <w:bCs/>
          <w:i/>
          <w:sz w:val="30"/>
          <w:szCs w:val="30"/>
          <w:lang w:eastAsia="ru-RU"/>
        </w:rPr>
      </w:pPr>
    </w:p>
    <w:p w:rsidR="00353D92" w:rsidRDefault="00353D92" w:rsidP="00353D92">
      <w:pPr>
        <w:pStyle w:val="a4"/>
        <w:spacing w:after="0" w:line="280" w:lineRule="exact"/>
        <w:ind w:left="0" w:right="-1" w:firstLine="851"/>
        <w:jc w:val="right"/>
        <w:rPr>
          <w:rFonts w:eastAsia="Times New Roman"/>
          <w:bCs/>
          <w:i/>
          <w:sz w:val="30"/>
          <w:szCs w:val="30"/>
          <w:lang w:eastAsia="ru-RU"/>
        </w:rPr>
      </w:pPr>
      <w:r>
        <w:rPr>
          <w:rFonts w:eastAsia="Times New Roman"/>
          <w:bCs/>
          <w:i/>
          <w:sz w:val="30"/>
          <w:szCs w:val="30"/>
          <w:lang w:eastAsia="ru-RU"/>
        </w:rPr>
        <w:t>Материал подготовлен учреждением образования</w:t>
      </w:r>
    </w:p>
    <w:p w:rsidR="00353D92" w:rsidRDefault="00353D92" w:rsidP="00353D92">
      <w:pPr>
        <w:pStyle w:val="a4"/>
        <w:spacing w:after="0" w:line="280" w:lineRule="exact"/>
        <w:ind w:left="0" w:right="-1" w:firstLine="851"/>
        <w:jc w:val="right"/>
        <w:rPr>
          <w:rFonts w:eastAsia="Times New Roman"/>
          <w:bCs/>
          <w:i/>
          <w:sz w:val="30"/>
          <w:szCs w:val="30"/>
          <w:lang w:eastAsia="ru-RU"/>
        </w:rPr>
      </w:pPr>
      <w:r>
        <w:rPr>
          <w:rFonts w:eastAsia="Times New Roman"/>
          <w:bCs/>
          <w:i/>
          <w:sz w:val="30"/>
          <w:szCs w:val="30"/>
          <w:lang w:eastAsia="ru-RU"/>
        </w:rPr>
        <w:t>«Могилёвский государственный</w:t>
      </w:r>
    </w:p>
    <w:p w:rsidR="00353D92" w:rsidRDefault="00353D92" w:rsidP="00353D92">
      <w:pPr>
        <w:pStyle w:val="a4"/>
        <w:spacing w:after="0" w:line="280" w:lineRule="exact"/>
        <w:ind w:left="0" w:right="-1" w:firstLine="851"/>
        <w:jc w:val="right"/>
        <w:rPr>
          <w:rFonts w:eastAsia="Times New Roman"/>
          <w:bCs/>
          <w:i/>
          <w:sz w:val="30"/>
          <w:szCs w:val="30"/>
          <w:lang w:val="be-BY" w:eastAsia="ru-RU"/>
        </w:rPr>
      </w:pPr>
      <w:r>
        <w:rPr>
          <w:rFonts w:eastAsia="Times New Roman"/>
          <w:bCs/>
          <w:i/>
          <w:sz w:val="30"/>
          <w:szCs w:val="30"/>
          <w:lang w:eastAsia="ru-RU"/>
        </w:rPr>
        <w:t>университет имени  А.А. Кулешова» и комитетом экономики Могилевского областного исполнительного комитета</w:t>
      </w:r>
    </w:p>
    <w:p w:rsidR="005747B7" w:rsidRDefault="005747B7">
      <w:bookmarkStart w:id="0" w:name="_GoBack"/>
      <w:bookmarkEnd w:id="0"/>
    </w:p>
    <w:sectPr w:rsidR="00574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D92"/>
    <w:rsid w:val="00353D92"/>
    <w:rsid w:val="00574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92"/>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semiHidden/>
    <w:locked/>
    <w:rsid w:val="00353D92"/>
    <w:rPr>
      <w:rFonts w:ascii="Times New Roman" w:hAnsi="Times New Roman" w:cs="Times New Roman"/>
      <w:sz w:val="24"/>
      <w:szCs w:val="24"/>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3"/>
    <w:uiPriority w:val="99"/>
    <w:semiHidden/>
    <w:unhideWhenUsed/>
    <w:qFormat/>
    <w:rsid w:val="00353D92"/>
    <w:pPr>
      <w:ind w:left="720"/>
      <w:contextualSpacing/>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92"/>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semiHidden/>
    <w:locked/>
    <w:rsid w:val="00353D92"/>
    <w:rPr>
      <w:rFonts w:ascii="Times New Roman" w:hAnsi="Times New Roman" w:cs="Times New Roman"/>
      <w:sz w:val="24"/>
      <w:szCs w:val="24"/>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3"/>
    <w:uiPriority w:val="99"/>
    <w:semiHidden/>
    <w:unhideWhenUsed/>
    <w:qFormat/>
    <w:rsid w:val="00353D92"/>
    <w:pPr>
      <w:ind w:left="720"/>
      <w:contextualSpacing/>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9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2091</Words>
  <Characters>11920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Kirpicheva_GA</cp:lastModifiedBy>
  <cp:revision>1</cp:revision>
  <dcterms:created xsi:type="dcterms:W3CDTF">2023-01-20T12:16:00Z</dcterms:created>
  <dcterms:modified xsi:type="dcterms:W3CDTF">2023-01-20T12:17:00Z</dcterms:modified>
</cp:coreProperties>
</file>