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ED" w:rsidRDefault="00C33DE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C33DED" w:rsidRDefault="00C33DED">
      <w:pPr>
        <w:pStyle w:val="newncpi"/>
        <w:ind w:firstLine="0"/>
        <w:jc w:val="center"/>
      </w:pPr>
      <w:r>
        <w:rPr>
          <w:rStyle w:val="datepr"/>
        </w:rPr>
        <w:t>18 июня 2018 г.</w:t>
      </w:r>
      <w:r>
        <w:rPr>
          <w:rStyle w:val="number"/>
        </w:rPr>
        <w:t xml:space="preserve"> № 4-8</w:t>
      </w:r>
    </w:p>
    <w:p w:rsidR="00C33DED" w:rsidRDefault="00C33DED">
      <w:pPr>
        <w:pStyle w:val="titlencpi"/>
      </w:pPr>
      <w:r>
        <w:t>О внесении изменения в решение Кричевского районного Совета депутатов от 25 июля 2017 г. № 45-3</w:t>
      </w:r>
    </w:p>
    <w:p w:rsidR="00C33DED" w:rsidRDefault="00C33DED">
      <w:pPr>
        <w:pStyle w:val="preamble"/>
      </w:pPr>
      <w:r>
        <w:t>На основании подпункта 1.2 пункта 1 статьи 17 Закона Республики Беларусь от 4 января 2010 года «О местном управлении и самоуправлении в Республике Беларусь» Кричевский районный Совет депутатов РЕШИЛ:</w:t>
      </w:r>
    </w:p>
    <w:p w:rsidR="00C33DED" w:rsidRDefault="00C33DED">
      <w:pPr>
        <w:pStyle w:val="point"/>
      </w:pPr>
      <w:r>
        <w:t>1. Приложение 12 к Программе социально-экономического развития Кричевского района на 2016–2020 годы, утвержденной решением Кричевского районного Совета депутатов от 25 июля 2017 г. № 45-3 (Национальный правовой Интернет-портал Республики Беларусь, 30.12.2017, 9/86602; 12.06.2018, 9/89700), изложить в следующей редакции:</w:t>
      </w:r>
    </w:p>
    <w:p w:rsidR="00C33DED" w:rsidRDefault="00C33D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8"/>
        <w:gridCol w:w="2990"/>
      </w:tblGrid>
      <w:tr w:rsidR="00C33DE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12</w:t>
            </w:r>
          </w:p>
          <w:p w:rsidR="00C33DED" w:rsidRDefault="00C33DED">
            <w:pPr>
              <w:pStyle w:val="append"/>
            </w:pPr>
            <w:r>
              <w:t>к Программе</w:t>
            </w:r>
            <w:r>
              <w:br/>
              <w:t>социально-экономического</w:t>
            </w:r>
            <w:r>
              <w:br/>
              <w:t xml:space="preserve">развития Кричевского района </w:t>
            </w:r>
            <w:r>
              <w:br/>
              <w:t>на 2016–2020 годы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18.06.2018 № 4-8) </w:t>
            </w:r>
          </w:p>
        </w:tc>
      </w:tr>
    </w:tbl>
    <w:p w:rsidR="00C33DED" w:rsidRDefault="00C33DED">
      <w:pPr>
        <w:pStyle w:val="titlep"/>
      </w:pPr>
      <w:r>
        <w:t>Комплекс первоочередных мер по решению задач социально-экономического развития Кричевского района на 2016–2020 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957"/>
        <w:gridCol w:w="1564"/>
        <w:gridCol w:w="2242"/>
        <w:gridCol w:w="2182"/>
      </w:tblGrid>
      <w:tr w:rsidR="00C33DED">
        <w:trPr>
          <w:trHeight w:val="240"/>
        </w:trPr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3DED" w:rsidRDefault="00C33DE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3DED" w:rsidRDefault="00C33DED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3DED" w:rsidRDefault="00C33DED">
            <w:pPr>
              <w:pStyle w:val="table10"/>
              <w:jc w:val="center"/>
            </w:pPr>
            <w:r>
              <w:t>Срок реализации, годы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3DED" w:rsidRDefault="00C33DED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3DED" w:rsidRDefault="00C33DED">
            <w:pPr>
              <w:pStyle w:val="table10"/>
              <w:jc w:val="center"/>
            </w:pPr>
            <w:r>
              <w:t>Форма исполнения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Развитие институциональной среды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Раскрепощение деловой инициативы и развитие предпринимательства</w:t>
            </w:r>
            <w:r>
              <w:rPr>
                <w:vertAlign w:val="superscript"/>
              </w:rPr>
              <w:t>1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 по вовлечению субъектов малого и среднего предпринимательства в инновационную, экспортную деятельность и импортозамещение, в том числе организация участия в семинарах, рабочих встречах, выставочно-ярмарочных мероприятиях и другое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рост объемов продукции импортозамещающего характера, расширение перечня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Реализация мероприятий по развитию инфраструктуры поддержки предпринимательства, </w:t>
            </w:r>
            <w:r>
              <w:br/>
              <w:t>в том числе:</w:t>
            </w:r>
            <w:r>
              <w:br/>
              <w:t>создание инкубатора малого предпринимательства;</w:t>
            </w:r>
            <w:r>
              <w:br/>
              <w:t>оказание содействия субъектам инфраструктуры в реализации ими задач по поддержке малого и среднего предпринимательства и другое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субъекты малого и среднего предпринимательства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создание инкубатора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Эффективная инвестиционная деятельность, привлечение прямых иностранных инвестиций</w:t>
            </w:r>
            <w:r>
              <w:rPr>
                <w:vertAlign w:val="superscript"/>
              </w:rPr>
              <w:t>2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Формирование перечня инвестиционных проектов с привлечением прямых иностранных инвестиций на </w:t>
            </w:r>
            <w:r>
              <w:lastRenderedPageBreak/>
              <w:t>чистой основе и проведение мониторинга хода их реализации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ежегодно (мониторинг – ежеквартально)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перечень, отчет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1.2.2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Размещение на официальных интернет-сайтах Могилевского областного исполнительного комитета, Кричевского районного исполнительного комитета инвестиционных предложений, а также информации о земельных участках, предлагаемых для реализации инвестиционных проектов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постоянно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доступа к информации для потенциальных инвесторов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Формирование и направление перечня инвестиционных предложений в целях привлечения в экономику Кричевского района прямых инвестиций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ежегодно (до 2019 года включительно) до 1 апреля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привлечение китайских инвестиций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1.2.4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Участие представителей района в инвестиционных форумах, бизнес-встречах, выставках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в соответствии с программами соответствующих мероприятий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в соответствии с программами соответствующих мероприятий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посещение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Финансовое оздоровление реального сектора экономики, снижение затрат и рост качества продукции, работ, услуг</w:t>
            </w:r>
            <w:r>
              <w:rPr>
                <w:vertAlign w:val="superscript"/>
              </w:rPr>
              <w:t>3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Разработка и реализация комплексов мер по снижению уровня затрат на производство и реализацию продукции (товаров, работ, услуг)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по выполнению ежегодного задания по снижению уровня затрат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1.3.2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Разработка графиков выхода убыточных организаций на безубыточную работу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рассмотрение хода выполнение графиков на итоговых заседаниях Кричевского районного исполнительного комитета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1.3.3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Разработка организациями, подчиненными местным исполнительным и распорядительным органам государственного управления, локальных актов, регламентирующих порядок работы в области внешнеэкономической деятельности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по выполнению задания по удельному весу просроченной внешней дебиторской задолженности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1.3.4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 по восстановлению платежеспособности неплатежеспособных организаций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предприятия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рассмотрение на заседаниях районной комиссии по предупреждению экономической несостоятельности (банкротства) результатов выполнения комплексов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Меры по повышению эффективности действующих предприятий и созданию новых эффективных производств</w:t>
            </w:r>
          </w:p>
        </w:tc>
      </w:tr>
      <w:tr w:rsidR="00C33DED">
        <w:trPr>
          <w:trHeight w:val="240"/>
        </w:trPr>
        <w:tc>
          <w:tcPr>
            <w:tcW w:w="24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Развитие связи и информатизации, расширение использования конкурентных преимуществ</w:t>
            </w:r>
          </w:p>
        </w:tc>
      </w:tr>
      <w:tr w:rsidR="00C33D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 по развитию электросвязи Кричевского зонального узла электросвязи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Кричевский зональный узел электросвязи Могилевского филиала республиканского </w:t>
            </w:r>
            <w:r>
              <w:lastRenderedPageBreak/>
              <w:t>унитарного предприятия «Белтелеком»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lastRenderedPageBreak/>
              <w:t>отчет о реализации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2.2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Повышение конкурентоспособности традиционных отраслей промышленности</w:t>
            </w:r>
            <w:r>
              <w:rPr>
                <w:vertAlign w:val="superscript"/>
              </w:rPr>
              <w:t>4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Сокращение запасов готовой продукции и снижение соотношения запасов готовой продукции и среднемесячного объема промышленного производства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работы промышленных предприятий района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Повышение экономической эффективности предприятий, включая меры по перепрофилированию низкорентабельных производств, усилению режима экономии материальных и топливно-энергетических ресурсов, расширение использования местных видов сырья, внедрение энергосберегающих мероприятий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 (ежеквартально)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промышленные предприятия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анализ финансовых результатов деятельности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Организация производства кукурузной палочки в Кричевском филиале открытого акционерного общества «Булочно-кондитерская компания «Домочай»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2016–2017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филиал открытого акционерного общества «Булочно-кондитерская компания «Домочай»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Загрузка производственных мощностей в структурное подразделение «Производство резиновых изделий, город Кричев» открытого акционерного общества «Белшина» по выпуску резиновых изделий и обновление ассортимента продукции:</w:t>
            </w:r>
            <w:r>
              <w:br/>
              <w:t>обеспечение выпуска новой продукции в количестве 25 800 пар новой модельной обуви и обуви спортивной в количестве 10 000 пар;</w:t>
            </w:r>
            <w:r>
              <w:br/>
              <w:t>запуск в производство новых типоразмеров модельной обуви из ПВХ (детская, мужская, женская);</w:t>
            </w:r>
            <w:r>
              <w:br/>
              <w:t>запуск в производство нового вида коврика резинового (вид шины)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открытое акционерное общество «Белшина», структурное подразделение «Производство резиновых изделий, город Кричев» открытого акционерного общества «Белшина»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загрузка производственных мощностей и обновление ассортимента продукции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Установка машины для фасовки цемента в мягкие контейнеры весом 1000 килограмм в открытом акционерном обществе «Кричевцементношифер»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открытое акционерное общество «Кричевцементношифер»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увеличение объемов реализации тарированного цемента, освоение инвестиций в сумме 438 тысяч рублей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Увеличение объемов производства и поставок цементно-стружечной плиты на экспорт совместным обществом с ограниченной ответственностью «ЦСП БЗС»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2017–2020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совместное общество с ограниченной ответственностью «ЦСП БЗС»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увеличение объема производства импортозамещающей продукции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Увеличение объемов производства продукции (шифера) на экспорт обществом с ограниченной ответственностью «КМБ-Восток»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2018–2020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общество с ограниченной ответственностью «КМБ-Восток»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увеличение поставок продукции (шифера) на экспорт обществом с ограниченной ответственностью «КМБ-Восток»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2.2.8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Организация швейного производства по пошиву одежды производственным торговым унитарным предприятием «Шарм Премьер», г. Барановичи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2018–2019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производственное торговое унитарное предприятием «Шарм Премьер», г. Барановичи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организация швейного производства, создание новых рабочих мест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2.2.9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Создание производств:</w:t>
            </w:r>
            <w:r>
              <w:br/>
              <w:t>по выращиванию свежих грибов;</w:t>
            </w:r>
            <w:r>
              <w:br/>
              <w:t>сборочного производства светодиодной ленты, светодиодных автомобильных ламп и светодиодных автомобильных фар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2018–2022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общество с ограниченной ответственностью «Инфэн»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организация двух новых видов производств, создание новых рабочих мест</w:t>
            </w:r>
          </w:p>
        </w:tc>
      </w:tr>
      <w:tr w:rsidR="00C33DED">
        <w:trPr>
          <w:trHeight w:val="240"/>
        </w:trPr>
        <w:tc>
          <w:tcPr>
            <w:tcW w:w="24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Эффективное развитие топливно-энергетического комплекса</w:t>
            </w:r>
          </w:p>
        </w:tc>
      </w:tr>
      <w:tr w:rsidR="00C33D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плана деятельности на 2018 год по выполнению целевых показателей (показатель энергосбережения, доля местных топливно-энергетических ресурсов в котельно-печном топливе)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о реализации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конкурентных преимуществ в сельском хозяйстве</w:t>
            </w:r>
            <w:r>
              <w:rPr>
                <w:vertAlign w:val="superscript"/>
              </w:rPr>
              <w:t>5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Повышение финансовой устойчивости сельскохозяйственных организаций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2017–2020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сельскохозяйственные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2.4.2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Повышение производительности труда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2017–2020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сельскохозяйственные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актуализация организационно-технологических нормативов и регламентов возделывания сельскохозяйственных культур и производства продукции животноводства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2.4.3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Соблюдение технологических регламентов производства сельскохозяйственной продукции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сельскохозяйственные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актуализация организационно-технологических нормативов и регламентов возделывания сельскохозяйственных культур и производства продукции животноводства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2.4.4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Снижение затрат на производство продукции сельского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сельскохозяйственные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актуализация организационно-технологических нормативов и регламентов возделывания сельскохозяйственных культур и производства продукции животноводства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Строительный комплекс. Обеспечение населения качественным и доступным жильем. Развитие инженерно-транспортной инфраструктуры</w:t>
            </w:r>
            <w:r>
              <w:rPr>
                <w:vertAlign w:val="superscript"/>
              </w:rPr>
              <w:t>6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Ввод в эксплуатацию общей площади жилых домов, в том числе построенных с государственной поддержкой для граждан, состоящих на учете </w:t>
            </w:r>
            <w:r>
              <w:lastRenderedPageBreak/>
              <w:t>нуждающихся в улучшении жилищных условий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статистической отчетности по вводу в эксплуатацию общей площади жилых домов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2.5.2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Обеспечение доли внебюджетных источников финансирования в общем объеме финансирования строительства жилья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статистической отчетности по вводу в эксплуатацию общей площади жилых домов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Обеспечение доли общей площади многоквартирных энергоэффективных жилых домов в общем объеме введенного в эксплуатацию жилья (без учета индивидуальных жилых домов)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статистической отчетности по вводу в эксплуатацию общей площади жилых домов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строительства и своевременного ввода в эксплуатацию объектов социальной инфраструктуры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заказчики по строительству объектов, подрядные строительные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Снижение объемов сверхнормативного незавершенного строительства, в том числе обеспечение снижения объемов сверхнормативного незавершенного жилищного строительства и сокращение сроков строительства за счет концентрации финансовых и производственных ресурсов на объектах незавершенного строительства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подрядные строительные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загрузки производственных мощностей строительных организаций (участие в проводимых тендерах на территории Республики Беларусь и за ее пределами по выбору подрядной организации на выполнение строительно-монтажных работ, заключение договоров субподряда и другое)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подрядные строительные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заключение договоров на выполнение строительно-монтажных работ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Оптимизация численности работающих в соответствии с загрузкой производственных мощностей строительных организации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подрядные строительные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удельного веса используемого импортного сырья, материалов, покупных комплектующих изделий, топлива, включая приобретенные на территории Республики Беларусь, в объеме производства продукции (работ, услуг) строительных организаций в размере не более 13 процентов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подрядные строительные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мониторинг и подготовка предложений по его результатам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2.5.9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Строительство на транзитном участке улицы Щорса, являющемся продолжением республиканской автомобильной дороги Р-43 «Граница Российской Федерации (Звенчатка) – </w:t>
            </w:r>
            <w:r>
              <w:lastRenderedPageBreak/>
              <w:t>Кричев – Бобруйск – Ивацевичи», объекта «Капитальный ремонт улицы Щорса в городе Кричеве (от кафе «Апельсин» до улицы Щорса, поворот на улицу Вокзальную) 1, 2, 3, 4 пусковые комплексы» с устройством пешеходной дорожки, опор освещения за счет средств дорожного фонда в сумме 839,4 тысячи рублей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2019–2020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подрядные строительные, транспортные организации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строительство участка дороги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2.6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Повышение качества услуг и снижение затрат в жилищно-коммунальном хозяйстве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2.6.1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Реализация подпрограмм Государственной программы «Комфортное жилье и благоприятная среда» на 2016–2020 годы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о реализации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2.6.2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Строительство станций обезжелезивания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жилищно-коммунального хозяйства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2.6.3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Вывод из эксплуатации неэффективного котельного оборудования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жилищно-коммунального хозяйства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2.6.4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Замена тепловых сетей с преимущественным применением ПИ-трубопроводов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жилищно-коммунального хозяйства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Развитие потребительского рынка и бытовых услуг</w:t>
            </w:r>
            <w:r>
              <w:rPr>
                <w:vertAlign w:val="superscript"/>
              </w:rPr>
              <w:t>7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2.7.1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Увеличение количества объектов розничной торговли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торговли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открытие 9 объектов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2.7.2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Увеличение количества объектов общественного питания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торговли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открытие 4 объектов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2.7.3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Расширение спектра оказываемых населению бытовых услуг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Кричевское унитарное коммунальное предприятие «Бытуслуги», субъекты частного бизнеса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расширение спектра бытовых услуг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2.7.4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Активное применение кредитных инструментов и рассрочек при продаже товаров длительного пользования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торговли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рост объема розничного товарооборота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2.7.5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Обновление производственных мощностей субъектов хозяйствования, оказывающих бытовые услуги в сельской местности, путем приобретения нового и модернизации действующего оборудования, автотранспорта, запчастей, ремонта имеющихся транспортных средств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Кричевское унитарное коммунальное предприятие «Бытуслуги», субъекты частного бизнеса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обновление производственных мощностей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Внешнеэкономическая деятельность</w:t>
            </w:r>
            <w:r>
              <w:rPr>
                <w:vertAlign w:val="superscript"/>
              </w:rPr>
              <w:t>8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Оказание содействия в реализации инвестиционных проектов по модернизации и созданию новых экспортно-</w:t>
            </w:r>
            <w:r>
              <w:lastRenderedPageBreak/>
              <w:t>ориентированных производств с целью повышения качества и расширения ассортимента товаров и услуг, реализуемых на экспорт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создание производств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3.2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Совершенствование инфраструктуры экспорта, в том числе создание объектов товаропроводящей сети, сборочных производств и логистических систем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создание объектов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Организация участия организаций Кричевского района в национальных и международных специализированных выставках, ярмарках-продажах, проводимых за пределами Республики Беларусь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участия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Развитие межрегионального сотрудничества, реализация соглашений о сотрудничестве с регионами и городами-побратимами за рубежом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соглашений о сотрудничестве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Усиление информационно-коммуникационной составляющей поддержки экспорта, развитие рекламно-информационного обеспечения продукции, электронной торговли, применение современных информационных технологий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развитие рекламно-информационного обеспечения, участие в электронных торгах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соответствия выпускаемой продукции нормам и стандартам в области качества, проведение сертификации продукции и обеспечение иных условий для ее доступа на внешние рынки; совершенствование инфраструктуры контроля качества, проведения испытаний и оценки соответствия продукции, внедрение современных инструментов менеджмента качества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Оказание содействия субъектам малого и среднего предпринимательства в развитии экспортного потенциала с целью повышения его вклада в экспорт товаров и услуг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субъекты малого и среднего предпринимательства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Совершенствование работы по подготовке кадров для работы на экспортном направлении; повышение профессионального уровня руководителей, специалистов внешнеэкономических служб организаций области, местных исполнительных и распорядительных органов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Рост качества жизни населения, обеспечение занятости, в том числе за счет развития малого и среднего предпринимательства, роста доходов, повышение образовательного уровня граждан 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эффективной занятости населения</w:t>
            </w:r>
            <w:r>
              <w:rPr>
                <w:vertAlign w:val="superscript"/>
              </w:rPr>
              <w:t>9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Вовлечение в трудовую деятельность экономически неактивного населения, в том числе целевых групп населения, нуждающихся в социальной поддержке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и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Государственной программы о социальной защите и содействии занятости населения на 2016–2020 годы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Содействие развитию малого бизнеса и самозанятости населения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субъекты частного бизнеса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Государственной программы о социальной защите и содействии занятости населения на 2016–2020 годы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4.1.3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Повышение конкурентоспособности рабочей силы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предприятия и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Государственной программы о социальной защите и содействии занятости населения на 2016–2020 годы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Рост реальных денежных доходов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темпов роста номинальной заработной платы в организациях района не ниже уровня инфляции, за счет: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доведение индикативных показателей по темпам роста заработной платы до организаций, включение данного показателя в бизнес-планы организаций и контракты руководителей организаций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4.2.2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создания новых организаций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создание новых организаций и новых рабочих мест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4.2.3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расширения применения гибких систем оплаты труда работников, стимулирования высокопроизводительного труда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роста заработной плата в целом по району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4.2.4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сокращения нерентабельных (убыточных) организаций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руководители организаций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проведение мероприятий по финансовому оздоровлению и выходу организаций из кризисного состояния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4.2.5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работы организаций в режиме полной занятости (отсутствие вынужденной неполной занятости, простоев)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руководители организаций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заключение договоров с организациями-потребителями выпускаемой продукции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4.2.6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наращивания объемов производства выпускаемой продукции с учетом заключенных договоров на поставку (реализацию) данной продукции непосредственным покупателям, снижения запасов готовой продукции на складах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руководители организаций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заключение договоров с организациями, поиск новых рынков сбыта, более эффективная работа маркетинговых служб организаций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Социальная поддержка уязвимых категорий граждан 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Предоставление государственной адресной социальной помощи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рост уровня социальной поддержки уязвимых категорий граждан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4.3.2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Оказание нуждающимся инвалидам и пожилым гражданам </w:t>
            </w:r>
            <w:r>
              <w:lastRenderedPageBreak/>
              <w:t>социальных услуг территориальными центром социального обслуживания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4.3.3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Проведение ремонта принадлежащих участникам Великой Отечественной войны, инвалидам Великой Отечественной войны и инвалидам боевых действий на территории других государств и другим категориям граждан жилых помещений, включая ремонт печей, электропроводки, установку (замену) автономных пожарных извещателей, элементов питания к ним, автономных пожарных извещателей с выводом от них на сигнально-звуковое устройство, на условиях, определяемых Кричевским районным исполнительным комитетом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4.3.4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Создание безбарьерной среды для инвалидов и физически ослабленных лиц на приоритетных объектах в приоритетных сферах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–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Развитие физической культуры и спорта 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4.4.1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Выполнение мероприятий Государственной программы развития физической культуры и спорта в Республике Беларусь на 2016–2020 годы, утвержденной постановлением Совета Министров Республики Беларусь от 12 апреля 2016 г. № 303 (Национальный правовой Интернет-портал Республики Беларусь, 19.04.2016, 5/41961)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о реализации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4.4.2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Укрепление материально-технической базы спортивных объектов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о реализации</w:t>
            </w:r>
          </w:p>
        </w:tc>
      </w:tr>
      <w:tr w:rsidR="00C33DED">
        <w:trPr>
          <w:trHeight w:val="240"/>
        </w:trPr>
        <w:tc>
          <w:tcPr>
            <w:tcW w:w="24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Рост качества и доступности образования, молодежная политика </w:t>
            </w:r>
          </w:p>
        </w:tc>
      </w:tr>
      <w:tr w:rsidR="00C33D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33DED" w:rsidRDefault="00C33DE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Реализация Государственной программы «Образование и молодежная политика» на 2016–2020 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2016–2020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о выполнении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Максимальное использование культурно-исторических ценностей, созданной социальной инфраструктуры и ее развития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Выполнение мероприятий Государственной программы «Культура Беларуси» на 2016–2020 годы, утвержденной постановлением Совета Министров Республики Беларусь от 4 марта 2016 г. № 180 (Национальный правовой Интернет-портал Республики Беларусь, 23.03.2016, 5/41814)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о реализации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Развитие фестивального </w:t>
            </w:r>
            <w:r>
              <w:lastRenderedPageBreak/>
              <w:t>движения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Кричевский районный </w:t>
            </w:r>
            <w:r>
              <w:lastRenderedPageBreak/>
              <w:t>исполнительный комитет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lastRenderedPageBreak/>
              <w:t>проведение фестиваля-</w:t>
            </w:r>
            <w:r>
              <w:lastRenderedPageBreak/>
              <w:t>конкурса «Кричевский конек»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5.3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Организация и проведение с широким освещением в средствах массовой информации культурно-массовых мероприятий, праздников деревень, посвященных народным традициям и обычаям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отдел идеологической работы, культуры и по делам молодежи Кричевского районного исполнительного комитета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освещение в средствах массовой информации проведенных культурно-массовых мероприятий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Обновление материально-технической базы учреждений культуры Кричевского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–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5.5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Благоустройство памятников и памятных мест, связанных с событиями Великой Отечественной войны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–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Сокращение межрайонной дифференциации уровня и качества жизни населения</w:t>
            </w:r>
            <w:r>
              <w:rPr>
                <w:vertAlign w:val="superscript"/>
              </w:rPr>
              <w:t>10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Выполнение социальных стандартов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отчет о выполнении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Оказание содействия в реализации инвестиционных проектов по модернизации и созданию новых экспортно-ориентированных производств с целью повышения качества и расширения ассортимента товаров и услуг, реализуемых на экспорт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управления и отделы Кричевского районного исполнительного комитета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–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Оказание содействия занятости населения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управления и отделы Кричевского районного исполнительного комитета,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–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роста реальных денежных доходов населения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управления и отделы Кричевского районного исполнительного комитета,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–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Комплексное развитие населенных пунктов, включая сельские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Организация самозанятости (предпринимательской, ремесленной деятельности, деятельности в области агроэкотуризма)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сельские исполнительные комитеты,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обеспечение занятости населения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Газификация сельских населенных пунктов: деревни Калинино, деревни Ивановка, деревни Зуи, Кричевского района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сельские исполнительные комитеты, республиканское унитарное предприятие «Могилевоблгаз»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улучшение инфраструктуры сельской местности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Вовлечение в хозяйственный оборот неиспользуемого имущества, включенного в календарный график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организации Кричевского района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продажа, снос неиспользуемого имущества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lastRenderedPageBreak/>
              <w:t>7.4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Благоустройство территорий сельских населенных пунктов, создание зон отдыха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сельские исполнительные комитеты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 xml:space="preserve">благоустройство территории, повышение качества жизни населения 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7.5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Строительство водопроводных сетей в сельских населенных пунктах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улучшение инфраструктуры сельской местности</w:t>
            </w:r>
          </w:p>
        </w:tc>
      </w:tr>
      <w:tr w:rsidR="00C33DED">
        <w:trPr>
          <w:trHeight w:val="240"/>
        </w:trPr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7.6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Развитие крестьянских фермерских хозяйств и личных подсобных хозяйств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до 2020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</w:pPr>
            <w:r>
              <w:t>Кричевский районный исполнительный комитет, сельские исполнительные комитеты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DED" w:rsidRDefault="00C33DED">
            <w:pPr>
              <w:pStyle w:val="table10"/>
              <w:jc w:val="center"/>
            </w:pPr>
            <w:r>
              <w:t>–</w:t>
            </w:r>
          </w:p>
        </w:tc>
      </w:tr>
    </w:tbl>
    <w:p w:rsidR="00C33DED" w:rsidRDefault="00C33DED">
      <w:pPr>
        <w:pStyle w:val="newncpi"/>
      </w:pPr>
      <w:r>
        <w:t> </w:t>
      </w:r>
    </w:p>
    <w:p w:rsidR="00C33DED" w:rsidRDefault="00C33DED">
      <w:pPr>
        <w:pStyle w:val="snoskiline"/>
      </w:pPr>
      <w:r>
        <w:t>______________________________</w:t>
      </w:r>
    </w:p>
    <w:p w:rsidR="00C33DED" w:rsidRDefault="00C33DED">
      <w:pPr>
        <w:pStyle w:val="snoski"/>
      </w:pPr>
      <w:r>
        <w:rPr>
          <w:vertAlign w:val="superscript"/>
        </w:rPr>
        <w:t>1</w:t>
      </w:r>
      <w:r>
        <w:t> Реализация мероприятий по развитию предпринимательства позволит увеличить удельный вес занятых в микроорганизациях, малых и средних организациях с 18,8 процента в 2015 году до 19,2 процента в 2020 году, а также увеличить удельный вес выручки от реализации продукции, товаров, работ, услуг субъектов малого и среднего предпринимательства в общем объеме выручки от реализации с 18,5 процента в 2015 году до 20,0 процента в 2020 году.</w:t>
      </w:r>
    </w:p>
    <w:p w:rsidR="00C33DED" w:rsidRDefault="00C33DED">
      <w:pPr>
        <w:pStyle w:val="snoski"/>
      </w:pPr>
      <w:r>
        <w:rPr>
          <w:vertAlign w:val="superscript"/>
        </w:rPr>
        <w:t>2</w:t>
      </w:r>
      <w:r>
        <w:t> Реализация мероприятий позволит привлечь в экономику Кричевского района 1,4 миллиона долларов США прямых иностранных инвестиций.</w:t>
      </w:r>
    </w:p>
    <w:p w:rsidR="00C33DED" w:rsidRDefault="00C33DED">
      <w:pPr>
        <w:pStyle w:val="snoski"/>
      </w:pPr>
      <w:r>
        <w:rPr>
          <w:vertAlign w:val="superscript"/>
        </w:rPr>
        <w:t>3</w:t>
      </w:r>
      <w:r>
        <w:t> Обеспечение безубыточной и рентабельной работы предприятий Кричевского района.</w:t>
      </w:r>
    </w:p>
    <w:p w:rsidR="00C33DED" w:rsidRDefault="00C33DED">
      <w:pPr>
        <w:pStyle w:val="snoski"/>
      </w:pPr>
      <w:r>
        <w:rPr>
          <w:vertAlign w:val="superscript"/>
        </w:rPr>
        <w:t>4</w:t>
      </w:r>
      <w:r>
        <w:t> Реализация мероприятий по развитию промышленного комплекса района позволит увеличить производство промышленной продукции с 70,0 процента в 2015 году до 100,3 процента в 2020 году и повысить уровень рентабельности продаж с 6,7 процента в 2015 году до 9,5 процента в 2020 году.</w:t>
      </w:r>
    </w:p>
    <w:p w:rsidR="00C33DED" w:rsidRDefault="00C33DED">
      <w:pPr>
        <w:pStyle w:val="snoski"/>
      </w:pPr>
      <w:r>
        <w:rPr>
          <w:vertAlign w:val="superscript"/>
        </w:rPr>
        <w:t>5</w:t>
      </w:r>
      <w:r>
        <w:t> Реализация мероприятий по развитию сельскохозяйственного комплекса позволит обеспечить в 2020 году рост производства продукции сельского хозяйства в хозяйствах всех категорий в 1,3 раза к уровню 2015 года.</w:t>
      </w:r>
    </w:p>
    <w:p w:rsidR="00C33DED" w:rsidRDefault="00C33DED">
      <w:pPr>
        <w:pStyle w:val="snoski"/>
      </w:pPr>
      <w:r>
        <w:rPr>
          <w:vertAlign w:val="superscript"/>
        </w:rPr>
        <w:t>6</w:t>
      </w:r>
      <w:r>
        <w:t> Реализация мероприятий позволит сохранить безубыточную рентабельную работу предприятий строительного комплекса района, ввести в эксплуатацию порядка 17,8 тысячи квадратных метров общей площади.</w:t>
      </w:r>
    </w:p>
    <w:p w:rsidR="00C33DED" w:rsidRDefault="00C33DED">
      <w:pPr>
        <w:pStyle w:val="snoski"/>
      </w:pPr>
      <w:r>
        <w:rPr>
          <w:vertAlign w:val="superscript"/>
        </w:rPr>
        <w:t>7</w:t>
      </w:r>
      <w:r>
        <w:t> Реализация мероприятий по развитию потребительского рынка позволит увеличить число объектов розничной торговли с 346 единиц в 2015 году до 397 единиц в 2020 году, торговая площадь объектов торговли увеличится с 18,665 тысячи квадратных метров в 2015 году до 21,000 тысячи квадратных метров в 2020 году, темп роста розничного товарооборота увеличится с 97,9 процента в 2015 году до 100,2 процента в 2020 году.</w:t>
      </w:r>
    </w:p>
    <w:p w:rsidR="00C33DED" w:rsidRDefault="00C33DED">
      <w:pPr>
        <w:pStyle w:val="snoski"/>
      </w:pPr>
      <w:r>
        <w:rPr>
          <w:vertAlign w:val="superscript"/>
        </w:rPr>
        <w:t>8 </w:t>
      </w:r>
      <w:r>
        <w:t>Реализация мероприятий в области внешнеэкономической деятельности позволит обеспечить рост экспорта товаров в 2020 году в 3,5 раза к уровню 2015 года и экспорт услуг с 84,8 процента в 2015 году до 100,3 процента в 2020 году.</w:t>
      </w:r>
    </w:p>
    <w:p w:rsidR="00C33DED" w:rsidRDefault="00C33DED">
      <w:pPr>
        <w:pStyle w:val="snoski"/>
      </w:pPr>
      <w:r>
        <w:rPr>
          <w:vertAlign w:val="superscript"/>
        </w:rPr>
        <w:t>9 </w:t>
      </w:r>
      <w:r>
        <w:t>Реализация мероприятий позволит сохранить стабильную ситуацию на рынке труда, рост номинальной начисленной среднемесячной заработной платы в 2020 году в 1,7 раза к уровню 2015 года. Увеличиться число мест в учреждениях общего среднего образования на 1000 учащихся с 1315 мест в 2015 году до 1475 мест в 2020 году, численность детей на 100 мест в учреждениях дошкольного образования увеличится с 80 человек в 2015 году до 83 человек в 2020 году.</w:t>
      </w:r>
    </w:p>
    <w:p w:rsidR="00C33DED" w:rsidRDefault="00C33DED">
      <w:pPr>
        <w:pStyle w:val="snoski"/>
        <w:spacing w:after="240"/>
      </w:pPr>
      <w:r>
        <w:rPr>
          <w:vertAlign w:val="superscript"/>
        </w:rPr>
        <w:t>10 </w:t>
      </w:r>
      <w:r>
        <w:t>Реализация мероприятий позволит обеспечить выполнение социальных стандартов, сохранить стабильную ситуацию на рынке труда, повышение уровня реальных располагаемых денежных доходов населения в 2020 году по сравнению с 2015 годом на 11,0–14,7 процента.</w:t>
      </w:r>
      <w:r>
        <w:rPr>
          <w:rStyle w:val="rednoun"/>
        </w:rPr>
        <w:t>»</w:t>
      </w:r>
      <w:r>
        <w:t>.</w:t>
      </w:r>
    </w:p>
    <w:p w:rsidR="00C33DED" w:rsidRDefault="00C33DED">
      <w:pPr>
        <w:pStyle w:val="point"/>
      </w:pPr>
      <w:r>
        <w:t>2. Настоящее решение вступает в силу после его официального опубликования.</w:t>
      </w:r>
    </w:p>
    <w:p w:rsidR="00C33DED" w:rsidRDefault="00C33D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C33DE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3DED" w:rsidRDefault="00C33DE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33DED" w:rsidRDefault="00C33DED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C33DED" w:rsidRDefault="00C33DED">
      <w:pPr>
        <w:pStyle w:val="newncpi0"/>
      </w:pPr>
      <w:r>
        <w:t> </w:t>
      </w:r>
    </w:p>
    <w:p w:rsidR="00452CD7" w:rsidRDefault="00452CD7"/>
    <w:sectPr w:rsidR="00452CD7" w:rsidSect="00C33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59" w:rsidRPr="00BD70BE" w:rsidRDefault="00245A59" w:rsidP="00C33DED">
      <w:r>
        <w:separator/>
      </w:r>
    </w:p>
  </w:endnote>
  <w:endnote w:type="continuationSeparator" w:id="0">
    <w:p w:rsidR="00245A59" w:rsidRPr="00BD70BE" w:rsidRDefault="00245A59" w:rsidP="00C3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ED" w:rsidRDefault="00C33D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ED" w:rsidRDefault="00C33D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C33DED" w:rsidTr="00C33DED">
      <w:tc>
        <w:tcPr>
          <w:tcW w:w="1800" w:type="dxa"/>
          <w:shd w:val="clear" w:color="auto" w:fill="auto"/>
          <w:vAlign w:val="center"/>
        </w:tcPr>
        <w:p w:rsidR="00C33DED" w:rsidRDefault="00C33DED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C33DED" w:rsidRPr="00C33DED" w:rsidRDefault="00C33DED">
          <w:pPr>
            <w:pStyle w:val="a5"/>
            <w:rPr>
              <w:rFonts w:cs="Times New Roman"/>
              <w:i/>
              <w:sz w:val="24"/>
            </w:rPr>
          </w:pPr>
        </w:p>
      </w:tc>
    </w:tr>
  </w:tbl>
  <w:p w:rsidR="00C33DED" w:rsidRDefault="00C33D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59" w:rsidRPr="00BD70BE" w:rsidRDefault="00245A59" w:rsidP="00C33DED">
      <w:r>
        <w:separator/>
      </w:r>
    </w:p>
  </w:footnote>
  <w:footnote w:type="continuationSeparator" w:id="0">
    <w:p w:rsidR="00245A59" w:rsidRPr="00BD70BE" w:rsidRDefault="00245A59" w:rsidP="00C33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ED" w:rsidRDefault="00F242EA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D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DED" w:rsidRDefault="00C33D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ED" w:rsidRPr="00C33DED" w:rsidRDefault="00F242EA" w:rsidP="00831B11">
    <w:pPr>
      <w:pStyle w:val="a3"/>
      <w:framePr w:wrap="around" w:vAnchor="text" w:hAnchor="margin" w:xAlign="center" w:y="1"/>
      <w:rPr>
        <w:rStyle w:val="a7"/>
        <w:rFonts w:cs="Times New Roman"/>
      </w:rPr>
    </w:pPr>
    <w:r w:rsidRPr="00C33DED">
      <w:rPr>
        <w:rStyle w:val="a7"/>
        <w:rFonts w:cs="Times New Roman"/>
      </w:rPr>
      <w:fldChar w:fldCharType="begin"/>
    </w:r>
    <w:r w:rsidR="00C33DED" w:rsidRPr="00C33DED">
      <w:rPr>
        <w:rStyle w:val="a7"/>
        <w:rFonts w:cs="Times New Roman"/>
      </w:rPr>
      <w:instrText xml:space="preserve">PAGE  </w:instrText>
    </w:r>
    <w:r w:rsidRPr="00C33DED">
      <w:rPr>
        <w:rStyle w:val="a7"/>
        <w:rFonts w:cs="Times New Roman"/>
      </w:rPr>
      <w:fldChar w:fldCharType="separate"/>
    </w:r>
    <w:r w:rsidR="00B61C7B">
      <w:rPr>
        <w:rStyle w:val="a7"/>
        <w:rFonts w:cs="Times New Roman"/>
        <w:noProof/>
      </w:rPr>
      <w:t>11</w:t>
    </w:r>
    <w:r w:rsidRPr="00C33DED">
      <w:rPr>
        <w:rStyle w:val="a7"/>
        <w:rFonts w:cs="Times New Roman"/>
      </w:rPr>
      <w:fldChar w:fldCharType="end"/>
    </w:r>
  </w:p>
  <w:p w:rsidR="00C33DED" w:rsidRPr="00C33DED" w:rsidRDefault="00C33DED">
    <w:pPr>
      <w:pStyle w:val="a3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ED" w:rsidRDefault="00C33D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ED"/>
    <w:rsid w:val="00095833"/>
    <w:rsid w:val="0011095A"/>
    <w:rsid w:val="00245A59"/>
    <w:rsid w:val="00253F18"/>
    <w:rsid w:val="003144CF"/>
    <w:rsid w:val="00452CD7"/>
    <w:rsid w:val="0057685B"/>
    <w:rsid w:val="007B1611"/>
    <w:rsid w:val="007D0825"/>
    <w:rsid w:val="008F6766"/>
    <w:rsid w:val="00A0416A"/>
    <w:rsid w:val="00B61C7B"/>
    <w:rsid w:val="00C33DED"/>
    <w:rsid w:val="00F242EA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3DED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C33DED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point">
    <w:name w:val="point"/>
    <w:basedOn w:val="a"/>
    <w:rsid w:val="00C33DED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C33DED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C33DED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C33DED"/>
    <w:pPr>
      <w:jc w:val="both"/>
    </w:pPr>
    <w:rPr>
      <w:rFonts w:eastAsiaTheme="minorEastAsia" w:cs="Times New Roman"/>
      <w:sz w:val="20"/>
      <w:szCs w:val="20"/>
    </w:rPr>
  </w:style>
  <w:style w:type="paragraph" w:customStyle="1" w:styleId="table10">
    <w:name w:val="table10"/>
    <w:basedOn w:val="a"/>
    <w:rsid w:val="00C33DED"/>
    <w:rPr>
      <w:rFonts w:eastAsiaTheme="minorEastAsia" w:cs="Times New Roman"/>
      <w:sz w:val="20"/>
      <w:szCs w:val="20"/>
    </w:rPr>
  </w:style>
  <w:style w:type="paragraph" w:customStyle="1" w:styleId="append">
    <w:name w:val="append"/>
    <w:basedOn w:val="a"/>
    <w:rsid w:val="00C33DED"/>
    <w:rPr>
      <w:rFonts w:eastAsiaTheme="minorEastAsia" w:cs="Times New Roman"/>
      <w:sz w:val="22"/>
      <w:szCs w:val="22"/>
    </w:rPr>
  </w:style>
  <w:style w:type="paragraph" w:customStyle="1" w:styleId="append1">
    <w:name w:val="append1"/>
    <w:basedOn w:val="a"/>
    <w:rsid w:val="00C33DED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C33DED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C33DED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C33D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33D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33D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33DED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33DED"/>
  </w:style>
  <w:style w:type="character" w:customStyle="1" w:styleId="post">
    <w:name w:val="post"/>
    <w:basedOn w:val="a0"/>
    <w:rsid w:val="00C33D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33DE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33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DED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3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DED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C33DED"/>
  </w:style>
  <w:style w:type="table" w:styleId="a8">
    <w:name w:val="Table Grid"/>
    <w:basedOn w:val="a1"/>
    <w:uiPriority w:val="59"/>
    <w:rsid w:val="00C33D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1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C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4226</Words>
  <Characters>24093</Characters>
  <Application>Microsoft Office Word</Application>
  <DocSecurity>0</DocSecurity>
  <Lines>200</Lines>
  <Paragraphs>56</Paragraphs>
  <ScaleCrop>false</ScaleCrop>
  <Company>Microsoft</Company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2018-11-09T12:40:00Z</dcterms:created>
  <dcterms:modified xsi:type="dcterms:W3CDTF">2019-04-11T13:55:00Z</dcterms:modified>
</cp:coreProperties>
</file>