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68" w:rsidRDefault="00B6756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B67568" w:rsidRDefault="00B67568">
      <w:pPr>
        <w:pStyle w:val="newncpi"/>
        <w:ind w:firstLine="0"/>
        <w:jc w:val="center"/>
      </w:pPr>
      <w:r>
        <w:rPr>
          <w:rStyle w:val="datepr"/>
        </w:rPr>
        <w:t>28 августа 2018 г.</w:t>
      </w:r>
      <w:r>
        <w:rPr>
          <w:rStyle w:val="number"/>
        </w:rPr>
        <w:t xml:space="preserve"> № 7-1</w:t>
      </w:r>
    </w:p>
    <w:p w:rsidR="00B67568" w:rsidRDefault="00B67568">
      <w:pPr>
        <w:pStyle w:val="titlencpi"/>
      </w:pPr>
      <w:r>
        <w:t>О внесении изменений в решение Кричевского районного Совета депутатов от 28 декабря 2017 г. № 53-2</w:t>
      </w:r>
    </w:p>
    <w:p w:rsidR="00B67568" w:rsidRDefault="00B67568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B67568" w:rsidRDefault="00B67568">
      <w:pPr>
        <w:pStyle w:val="point"/>
      </w:pPr>
      <w:r>
        <w:t>1. Внести в решение Кричевского районного Совета депутатов от 28 декабря 2017 г. № 53-2 «О районном бюджете на 2018 год» (Национальный правовой Интернет-портал Республики Беларусь, 30.01.2018, 9/87629; 11.04.2018, 9/88657; 02.06.2018, 9/89555; 27.06.2018, 9/90082; 04.08.2018, 9/90705) следующие изменения:</w:t>
      </w:r>
    </w:p>
    <w:p w:rsidR="00B67568" w:rsidRDefault="00B67568">
      <w:pPr>
        <w:pStyle w:val="underpoint"/>
      </w:pPr>
      <w:r>
        <w:t>1.1. пункт 1 изложить в следующей редакции:</w:t>
      </w:r>
    </w:p>
    <w:p w:rsidR="00B67568" w:rsidRDefault="00B67568">
      <w:pPr>
        <w:pStyle w:val="point"/>
      </w:pPr>
      <w:r>
        <w:rPr>
          <w:rStyle w:val="rednoun"/>
        </w:rPr>
        <w:t>«</w:t>
      </w:r>
      <w:r>
        <w:t>1. Утвердить районный бюджет на 2018 год по расходам в сумме 46 489 147,48 белорусского рубля (далее – рубль) исходя из прогнозируемого объема доходов в сумме 46 375 769,08 рубля.</w:t>
      </w:r>
    </w:p>
    <w:p w:rsidR="00B67568" w:rsidRDefault="00B67568">
      <w:pPr>
        <w:pStyle w:val="newncpi"/>
      </w:pPr>
      <w:r>
        <w:t>Установить максимальный размер дефицита районного бюджета на 2018 год в сумме 113 378,40 рубля и источники его финансирования согласно приложению 1.</w:t>
      </w:r>
      <w:r>
        <w:rPr>
          <w:rStyle w:val="rednoun"/>
        </w:rPr>
        <w:t>»</w:t>
      </w:r>
      <w:r>
        <w:t>;</w:t>
      </w:r>
    </w:p>
    <w:p w:rsidR="00B67568" w:rsidRDefault="00B67568">
      <w:pPr>
        <w:pStyle w:val="underpoint"/>
      </w:pPr>
      <w:r>
        <w:t>1.2. абзац второй пункта 10 изложить в следующей редакции:</w:t>
      </w:r>
    </w:p>
    <w:p w:rsidR="00B67568" w:rsidRDefault="00B67568">
      <w:pPr>
        <w:pStyle w:val="newncpi"/>
      </w:pPr>
      <w:r>
        <w:t>«максимальный размер дефицита Ботвиновского сельсовета на конец года составляет 70,50 рубля, Костюшковичского сельсовета – 484,31 рубля, Краснобудского сельсовета – 486,56 рубля, Лобковичского сельсовета – 151,23 рубля, Молятичского сельсовета – 0 (ноль) рублей;»;</w:t>
      </w:r>
    </w:p>
    <w:p w:rsidR="00B67568" w:rsidRDefault="00B67568">
      <w:pPr>
        <w:pStyle w:val="underpoint"/>
      </w:pPr>
      <w:r>
        <w:t>1.3. приложения 4–5 к этому решению изложить в следующей редакции:</w:t>
      </w:r>
    </w:p>
    <w:p w:rsidR="00B67568" w:rsidRDefault="00B675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B67568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4</w:t>
            </w:r>
          </w:p>
          <w:p w:rsidR="00B67568" w:rsidRDefault="00B6756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28.08.2018 № 7-1) </w:t>
            </w:r>
          </w:p>
        </w:tc>
      </w:tr>
    </w:tbl>
    <w:p w:rsidR="00B67568" w:rsidRDefault="00B67568">
      <w:pPr>
        <w:pStyle w:val="titlep"/>
      </w:pPr>
      <w:r>
        <w:t>Расходы районного бюджета по функциональной классификации расходов бюджета по разделам, подразделам и видам расходов</w:t>
      </w:r>
    </w:p>
    <w:p w:rsidR="00B67568" w:rsidRDefault="00B67568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6"/>
        <w:gridCol w:w="710"/>
        <w:gridCol w:w="998"/>
        <w:gridCol w:w="570"/>
        <w:gridCol w:w="1564"/>
      </w:tblGrid>
      <w:tr w:rsidR="00B67568">
        <w:trPr>
          <w:trHeight w:val="240"/>
        </w:trPr>
        <w:tc>
          <w:tcPr>
            <w:tcW w:w="29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Сумма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5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2 801 828,38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2 169 717,86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2 158 771,06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10 946,80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63 924,00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63 924,00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Резервные фонды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86 801,52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21 498,00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63 303,52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114 042,00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lastRenderedPageBreak/>
              <w:t>Иные 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114 042,00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367 343,00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367 343,00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5 206,00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5 206,00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22 000,00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22 000,00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1 575 915,34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458 571,00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354 696,00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103 875,00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3 933,32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3 933,32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577 393,00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577 393,00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Топливо и энергетика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522 470,00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13 548,02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5 246,02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8 302,00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9 119,50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9 119,50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9 009 250,74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200 688,73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5 758 868,00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1 029 497,01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2 020 197,00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ЗДРАВООХРАНЕНИЕ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9 791 065,72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9 791 065,72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2 668 339,00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935 751,00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935 751,00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1 732 588,00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Культура и искусство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1 619 012,00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113 576,00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18 420 792,00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5 935 252,00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9 966 095,00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1 954 645,00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564 800,00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2 185 630,80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защита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1 345 867,00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5 472,80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210 000,00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624 291,00</w:t>
            </w:r>
          </w:p>
        </w:tc>
      </w:tr>
      <w:tr w:rsidR="00B67568">
        <w:trPr>
          <w:trHeight w:val="240"/>
        </w:trPr>
        <w:tc>
          <w:tcPr>
            <w:tcW w:w="29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ВСЕГО расходов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46 489 147,48</w:t>
            </w:r>
          </w:p>
        </w:tc>
      </w:tr>
    </w:tbl>
    <w:p w:rsidR="00B67568" w:rsidRDefault="00B675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B67568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append1"/>
            </w:pPr>
            <w:r>
              <w:t>Приложение 5</w:t>
            </w:r>
          </w:p>
          <w:p w:rsidR="00B67568" w:rsidRDefault="00B6756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</w:r>
            <w:r>
              <w:lastRenderedPageBreak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28.08.2018 № 7-1) </w:t>
            </w:r>
          </w:p>
        </w:tc>
      </w:tr>
    </w:tbl>
    <w:p w:rsidR="00B67568" w:rsidRDefault="00B67568">
      <w:pPr>
        <w:pStyle w:val="titlep"/>
      </w:pPr>
      <w:r>
        <w:lastRenderedPageBreak/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B67568" w:rsidRDefault="00B6756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B67568">
        <w:trPr>
          <w:trHeight w:val="238"/>
        </w:trPr>
        <w:tc>
          <w:tcPr>
            <w:tcW w:w="25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Сумма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7568" w:rsidRDefault="00B67568">
            <w:pPr>
              <w:pStyle w:val="table10"/>
              <w:jc w:val="center"/>
            </w:pPr>
            <w:r>
              <w:t>6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 xml:space="preserve">Районный бюджет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46 489 147,48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10 946,80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10 946,80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10 946,80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10 946,80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522 470,00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522 470,00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Топливо и 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522 470,00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2 391 927,64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1 655 341,20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1 405 066,68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1 405 066,68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63 924,00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63 924,00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86 801,52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21 498,00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65 303,52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99 549,00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99 549,00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5 206,00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5 206,00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22 000,00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22 000,00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17 481,34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3 933,32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3 933,32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13 548,02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5 246,02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8 302,00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28 100,00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28 100,00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435 525,10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435 525,10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435 525,10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lastRenderedPageBreak/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228 274,00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210 000,00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18 274,00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9 776 025,72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1 300,00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1 300,00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1 300,00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9 769 115,72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9 769 115,72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5 610,00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5 610,00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2 939 292,70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89 371,70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89 371,70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89 371,70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1 732 588,00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1 732 588,00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Культура и 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1 619 012,00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113 576,00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1 104 030,00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1 104 030,00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13 303,00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1 638,00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11 665,00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 xml:space="preserve">Отдел по образованию Кричевского районного исполнительного комитета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16 844 025,90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75 197,00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75 197,00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75 197,00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500 225,90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500 225,90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500 225,90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15 616 762,00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4 235 252,00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9 966 095,00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850 615,00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564 800,00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651 841,00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532 326,00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119 515,00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661 720,50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199 070,00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199 070,00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199 070,00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458 571,00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458 571,00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354 696,00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103 875,00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3 419,50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3 419,50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lastRenderedPageBreak/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660,00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660,00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577 393,00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577 393,00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577 393,00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577 393,00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7 175 644,01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5 700,00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5 700,00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7 169 944,01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5 309 582,00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1 025 797,01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834 565,00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1 604 053,00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321 945,00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321 945,00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321 945,00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1 282 108,00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813 541,00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468 567,00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1 807 238,73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85 288,73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85 288,73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21 950,00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21 950,00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1 700 000,00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1 700 000,00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301 876,00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301 876,00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6 581,00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6 581,00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295 295,00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295 295,00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26 069,00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26 069,00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26 069,00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26 069,00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15 359,00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15 359,00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15 359,00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15 359,00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10 104,00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10 104,00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10 104,00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10 104,00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Лобковичский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11 678,00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11 678,00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lastRenderedPageBreak/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11 678,00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11 678,00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8 838,00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8 838,00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8 838,00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8 838,00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районный Совет депутатов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74 732,68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74 732,68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68 120,68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68 120,68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6 612,00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6 612,00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492 986,00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492 986,00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449 286,00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3 700,00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40 000,00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3 834,80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3 834,80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3 834,80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Прочие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1 232 932,00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1 232 932,00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87 300,00</w:t>
            </w:r>
          </w:p>
        </w:tc>
      </w:tr>
      <w:tr w:rsidR="00B67568">
        <w:trPr>
          <w:trHeight w:val="238"/>
        </w:trPr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table10"/>
              <w:jc w:val="right"/>
            </w:pPr>
            <w:r>
              <w:t>1 145 632,00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B67568" w:rsidRDefault="00B67568">
      <w:pPr>
        <w:pStyle w:val="newncpi"/>
      </w:pPr>
      <w:r>
        <w:t> </w:t>
      </w:r>
    </w:p>
    <w:p w:rsidR="00B67568" w:rsidRDefault="00B67568">
      <w:pPr>
        <w:pStyle w:val="underpoint"/>
      </w:pPr>
      <w:r>
        <w:t>1.4. в приложении 6 к этому решению:</w:t>
      </w:r>
    </w:p>
    <w:p w:rsidR="00B67568" w:rsidRDefault="00B67568">
      <w:pPr>
        <w:pStyle w:val="newncpi"/>
      </w:pPr>
      <w:r>
        <w:t>пункт 1 изложить в следующей редакции:</w:t>
      </w:r>
    </w:p>
    <w:p w:rsidR="00B67568" w:rsidRDefault="00B6756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5"/>
        <w:gridCol w:w="1928"/>
        <w:gridCol w:w="2118"/>
        <w:gridCol w:w="1447"/>
      </w:tblGrid>
      <w:tr w:rsidR="00B67568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«1. Государственная программа развития аграрного бизнеса в Республике Беларусь на 2016–2020 годы, утвержденная постановлением Совета Министров Республики Беларусь от 11 марта 2016 г. № 196 (Национальный правовой Интернет-портал Республики Беларусь, 26.03.2016, 5/41842):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</w:tr>
      <w:tr w:rsidR="00B67568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458 571,00</w:t>
            </w:r>
          </w:p>
        </w:tc>
      </w:tr>
      <w:tr w:rsidR="00B67568">
        <w:trPr>
          <w:trHeight w:val="238"/>
        </w:trPr>
        <w:tc>
          <w:tcPr>
            <w:tcW w:w="4230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 xml:space="preserve">Итого по программе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458 571,00»;</w:t>
            </w:r>
          </w:p>
        </w:tc>
      </w:tr>
    </w:tbl>
    <w:p w:rsidR="00B67568" w:rsidRDefault="00B67568">
      <w:pPr>
        <w:pStyle w:val="newncpi"/>
      </w:pPr>
      <w:r>
        <w:t> </w:t>
      </w:r>
    </w:p>
    <w:p w:rsidR="00B67568" w:rsidRDefault="00B67568">
      <w:pPr>
        <w:pStyle w:val="newncpi"/>
      </w:pPr>
      <w:r>
        <w:t>пункты 4–5 изложить в следующей редакции:</w:t>
      </w:r>
    </w:p>
    <w:p w:rsidR="00B67568" w:rsidRDefault="00B6756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1928"/>
        <w:gridCol w:w="2113"/>
        <w:gridCol w:w="8"/>
        <w:gridCol w:w="1447"/>
      </w:tblGrid>
      <w:tr w:rsidR="00B67568">
        <w:trPr>
          <w:trHeight w:val="238"/>
        </w:trPr>
        <w:tc>
          <w:tcPr>
            <w:tcW w:w="20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 xml:space="preserve">«4. Государственная программа «Здоровье народа и демографическая безопасность Республики Беларусь» на 2016–2020 годы, утвержденная постановлением Совета Министров Республики Беларусь от 14 марта </w:t>
            </w:r>
            <w:r>
              <w:lastRenderedPageBreak/>
              <w:t>2016 г. № 200 (Национальный правовой Интернет-портал Республики Беларусь, 30.03.2016, 5/41840):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 </w:t>
            </w:r>
          </w:p>
        </w:tc>
      </w:tr>
      <w:tr w:rsidR="00B67568">
        <w:trPr>
          <w:trHeight w:val="238"/>
        </w:trPr>
        <w:tc>
          <w:tcPr>
            <w:tcW w:w="2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lastRenderedPageBreak/>
              <w:t>4.1. подпрограмма 1 «Семья и детство»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52 833,00</w:t>
            </w:r>
          </w:p>
        </w:tc>
      </w:tr>
      <w:tr w:rsidR="00B67568">
        <w:trPr>
          <w:trHeight w:val="238"/>
        </w:trPr>
        <w:tc>
          <w:tcPr>
            <w:tcW w:w="2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4.2. подпрограмма 2 «Профилактика и контроль неинфекционных заболеваний»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Здравоохранение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22 162,00</w:t>
            </w:r>
          </w:p>
        </w:tc>
      </w:tr>
      <w:tr w:rsidR="00B67568">
        <w:trPr>
          <w:trHeight w:val="238"/>
        </w:trPr>
        <w:tc>
          <w:tcPr>
            <w:tcW w:w="2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4.3. подпрограмма 4 «Туберкулез»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Здравоохранение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8 815,00</w:t>
            </w:r>
          </w:p>
        </w:tc>
      </w:tr>
      <w:tr w:rsidR="00B67568">
        <w:trPr>
          <w:trHeight w:val="238"/>
        </w:trPr>
        <w:tc>
          <w:tcPr>
            <w:tcW w:w="2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Здравоохранение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250,00</w:t>
            </w:r>
          </w:p>
        </w:tc>
      </w:tr>
      <w:tr w:rsidR="00B67568">
        <w:trPr>
          <w:trHeight w:val="238"/>
        </w:trPr>
        <w:tc>
          <w:tcPr>
            <w:tcW w:w="2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Здравоохранение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9 723 700,00</w:t>
            </w:r>
          </w:p>
        </w:tc>
      </w:tr>
      <w:tr w:rsidR="00B67568">
        <w:trPr>
          <w:trHeight w:val="238"/>
        </w:trPr>
        <w:tc>
          <w:tcPr>
            <w:tcW w:w="42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Итого по программе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9 807 760,00</w:t>
            </w:r>
          </w:p>
        </w:tc>
      </w:tr>
      <w:tr w:rsidR="00B67568">
        <w:trPr>
          <w:trHeight w:val="238"/>
        </w:trPr>
        <w:tc>
          <w:tcPr>
            <w:tcW w:w="20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5. Государственная программа «Охрана окружающей среды и устойчивое использование природных ресурсов» на 2016–2020 годы, утвержденная постановлением Совета Министров Республики Беларусь от 17 марта 2016 г. № 205 (Национальный правовой Интернет-портал Республики Беларусь, 24.03.2016, 5/41827)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3 419,50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5 700,00</w:t>
            </w:r>
          </w:p>
        </w:tc>
      </w:tr>
      <w:tr w:rsidR="00B67568">
        <w:trPr>
          <w:trHeight w:val="238"/>
        </w:trPr>
        <w:tc>
          <w:tcPr>
            <w:tcW w:w="422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Итого по программе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9 119,50»;</w:t>
            </w:r>
          </w:p>
        </w:tc>
      </w:tr>
    </w:tbl>
    <w:p w:rsidR="00B67568" w:rsidRDefault="00B67568">
      <w:pPr>
        <w:pStyle w:val="newncpi"/>
      </w:pPr>
      <w:r>
        <w:t> </w:t>
      </w:r>
    </w:p>
    <w:p w:rsidR="00B67568" w:rsidRDefault="00B67568">
      <w:pPr>
        <w:pStyle w:val="newncpi"/>
      </w:pPr>
      <w:r>
        <w:t>пункты 8–10 изложить в следующей редакции:</w:t>
      </w:r>
    </w:p>
    <w:p w:rsidR="00B67568" w:rsidRDefault="00B6756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1928"/>
        <w:gridCol w:w="2128"/>
        <w:gridCol w:w="1438"/>
      </w:tblGrid>
      <w:tr w:rsidR="00B67568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«8. Государственная программа развития физической культуры и спорта в Республике Беларусь на 2016–2020 годы, утвержденная постановлением Совета Министров Республики Беларусь от 12 апреля 2016 г. № 303 (Национальный правовой Интернет-портал Республики Беларусь, 19.04.2016, 5/41961):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 </w:t>
            </w:r>
          </w:p>
        </w:tc>
      </w:tr>
      <w:tr w:rsidR="00B67568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подпрограмма 8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435 525,10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500 225,90</w:t>
            </w:r>
          </w:p>
        </w:tc>
      </w:tr>
      <w:tr w:rsidR="00B67568">
        <w:trPr>
          <w:trHeight w:val="238"/>
        </w:trPr>
        <w:tc>
          <w:tcPr>
            <w:tcW w:w="4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lastRenderedPageBreak/>
              <w:t>Итого по программе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935 751,00</w:t>
            </w:r>
          </w:p>
        </w:tc>
      </w:tr>
      <w:tr w:rsidR="00B67568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 </w:t>
            </w:r>
          </w:p>
        </w:tc>
      </w:tr>
      <w:tr w:rsidR="00B67568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9.1. подпрограмма 1 «Обеспечение качества и доступности услуг»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5 519 502,93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492 986,00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15 044,00</w:t>
            </w:r>
          </w:p>
        </w:tc>
      </w:tr>
      <w:tr w:rsidR="00B67568">
        <w:trPr>
          <w:trHeight w:val="238"/>
        </w:trPr>
        <w:tc>
          <w:tcPr>
            <w:tcW w:w="4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6 027 532,93</w:t>
            </w:r>
          </w:p>
        </w:tc>
      </w:tr>
      <w:tr w:rsidR="00B67568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9.2. подпрограмма 2 «Модернизация и повышение эффективности теплоснабжения»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806 980,00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Прочие организации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1 145 632,00</w:t>
            </w:r>
          </w:p>
        </w:tc>
      </w:tr>
      <w:tr w:rsidR="00B67568">
        <w:trPr>
          <w:trHeight w:val="238"/>
        </w:trPr>
        <w:tc>
          <w:tcPr>
            <w:tcW w:w="4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1 952 612,00</w:t>
            </w:r>
          </w:p>
        </w:tc>
      </w:tr>
      <w:tr w:rsidR="00B67568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9.3. подпрограмма 3 «Ремонт жилищного фонда»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791 112,00</w:t>
            </w:r>
          </w:p>
        </w:tc>
      </w:tr>
      <w:tr w:rsidR="00B67568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9.4. подпрограмма 4 «Качество и доступность бытовых услуг»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8 302,00</w:t>
            </w:r>
          </w:p>
        </w:tc>
      </w:tr>
      <w:tr w:rsidR="00B67568">
        <w:trPr>
          <w:trHeight w:val="238"/>
        </w:trPr>
        <w:tc>
          <w:tcPr>
            <w:tcW w:w="4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Итого по программе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8 779 558,93</w:t>
            </w:r>
          </w:p>
        </w:tc>
      </w:tr>
      <w:tr w:rsidR="00B67568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10. Государственная программа «Строительство жилья» на 2016–2020 годы, утвержденная постановлением Совета Министров Республики Беларусь от 21 апреля 2016 г. № 325 (Национальный правовой Интернет-портал Республики Беларусь, 04.05.2016, 5/42009):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 </w:t>
            </w:r>
          </w:p>
        </w:tc>
      </w:tr>
      <w:tr w:rsidR="00B67568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28 100,00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85 288,73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 xml:space="preserve">Прочие организации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87 300,00</w:t>
            </w:r>
          </w:p>
        </w:tc>
      </w:tr>
      <w:tr w:rsidR="00B6756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68" w:rsidRDefault="00B675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180 000,00</w:t>
            </w:r>
          </w:p>
        </w:tc>
      </w:tr>
      <w:tr w:rsidR="00B67568">
        <w:trPr>
          <w:trHeight w:val="238"/>
        </w:trPr>
        <w:tc>
          <w:tcPr>
            <w:tcW w:w="4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380 688,73</w:t>
            </w:r>
          </w:p>
        </w:tc>
      </w:tr>
      <w:tr w:rsidR="00B67568">
        <w:trPr>
          <w:trHeight w:val="238"/>
        </w:trPr>
        <w:tc>
          <w:tcPr>
            <w:tcW w:w="423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Итого по программе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380 688,73»;</w:t>
            </w:r>
          </w:p>
        </w:tc>
      </w:tr>
    </w:tbl>
    <w:p w:rsidR="00B67568" w:rsidRDefault="00B67568">
      <w:pPr>
        <w:pStyle w:val="newncpi"/>
      </w:pPr>
      <w:r>
        <w:lastRenderedPageBreak/>
        <w:t> </w:t>
      </w:r>
    </w:p>
    <w:p w:rsidR="00B67568" w:rsidRDefault="00B67568">
      <w:pPr>
        <w:pStyle w:val="newncpi"/>
      </w:pPr>
      <w:r>
        <w:t>позицию</w:t>
      </w:r>
    </w:p>
    <w:p w:rsidR="00B67568" w:rsidRDefault="00B6756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3"/>
        <w:gridCol w:w="1445"/>
      </w:tblGrid>
      <w:tr w:rsidR="00B67568">
        <w:trPr>
          <w:trHeight w:val="238"/>
        </w:trPr>
        <w:tc>
          <w:tcPr>
            <w:tcW w:w="4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«ИТОГО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42 819 816,96»</w:t>
            </w:r>
          </w:p>
        </w:tc>
      </w:tr>
    </w:tbl>
    <w:p w:rsidR="00B67568" w:rsidRDefault="00B67568">
      <w:pPr>
        <w:pStyle w:val="newncpi"/>
      </w:pPr>
      <w:r>
        <w:t> </w:t>
      </w:r>
    </w:p>
    <w:p w:rsidR="00B67568" w:rsidRDefault="00B67568">
      <w:pPr>
        <w:pStyle w:val="newncpi0"/>
      </w:pPr>
      <w:r>
        <w:t>заменить позицией</w:t>
      </w:r>
    </w:p>
    <w:p w:rsidR="00B67568" w:rsidRDefault="00B6756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3"/>
        <w:gridCol w:w="1445"/>
      </w:tblGrid>
      <w:tr w:rsidR="00B67568">
        <w:trPr>
          <w:trHeight w:val="238"/>
        </w:trPr>
        <w:tc>
          <w:tcPr>
            <w:tcW w:w="4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</w:pPr>
            <w:r>
              <w:t>«ИТОГО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568" w:rsidRDefault="00B67568">
            <w:pPr>
              <w:pStyle w:val="table10"/>
              <w:jc w:val="right"/>
            </w:pPr>
            <w:r>
              <w:t>42 848 431,96».</w:t>
            </w:r>
          </w:p>
        </w:tc>
      </w:tr>
    </w:tbl>
    <w:p w:rsidR="00B67568" w:rsidRDefault="00B67568">
      <w:pPr>
        <w:pStyle w:val="newncpi"/>
      </w:pPr>
      <w:r>
        <w:t> </w:t>
      </w:r>
    </w:p>
    <w:p w:rsidR="00B67568" w:rsidRDefault="00B67568">
      <w:pPr>
        <w:pStyle w:val="point"/>
      </w:pPr>
      <w:r>
        <w:t>2. Настоящее решение вступает в силу после его официального опубликования.</w:t>
      </w:r>
    </w:p>
    <w:p w:rsidR="00B67568" w:rsidRDefault="00B675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B6756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568" w:rsidRDefault="00B67568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B67568" w:rsidRDefault="00B67568">
      <w:pPr>
        <w:pStyle w:val="newncpi0"/>
      </w:pPr>
      <w:r>
        <w:t> </w:t>
      </w:r>
    </w:p>
    <w:p w:rsidR="00452CD7" w:rsidRDefault="00452CD7"/>
    <w:sectPr w:rsidR="00452CD7" w:rsidSect="00B67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A6" w:rsidRPr="00313E84" w:rsidRDefault="00E134A6" w:rsidP="00B67568">
      <w:r>
        <w:separator/>
      </w:r>
    </w:p>
  </w:endnote>
  <w:endnote w:type="continuationSeparator" w:id="0">
    <w:p w:rsidR="00E134A6" w:rsidRPr="00313E84" w:rsidRDefault="00E134A6" w:rsidP="00B6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68" w:rsidRDefault="00B675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68" w:rsidRDefault="00B6756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B67568" w:rsidTr="00B67568">
      <w:tc>
        <w:tcPr>
          <w:tcW w:w="1800" w:type="dxa"/>
          <w:shd w:val="clear" w:color="auto" w:fill="auto"/>
          <w:vAlign w:val="center"/>
        </w:tcPr>
        <w:p w:rsidR="00B67568" w:rsidRDefault="00B67568">
          <w:pPr>
            <w:pStyle w:val="a7"/>
          </w:pPr>
        </w:p>
      </w:tc>
      <w:tc>
        <w:tcPr>
          <w:tcW w:w="7802" w:type="dxa"/>
          <w:shd w:val="clear" w:color="auto" w:fill="auto"/>
          <w:vAlign w:val="center"/>
        </w:tcPr>
        <w:p w:rsidR="00B67568" w:rsidRPr="00B67568" w:rsidRDefault="00B67568">
          <w:pPr>
            <w:pStyle w:val="a7"/>
            <w:rPr>
              <w:rFonts w:cs="Times New Roman"/>
              <w:i/>
              <w:sz w:val="24"/>
            </w:rPr>
          </w:pPr>
        </w:p>
      </w:tc>
    </w:tr>
  </w:tbl>
  <w:p w:rsidR="00B67568" w:rsidRDefault="00B675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A6" w:rsidRPr="00313E84" w:rsidRDefault="00E134A6" w:rsidP="00B67568">
      <w:r>
        <w:separator/>
      </w:r>
    </w:p>
  </w:footnote>
  <w:footnote w:type="continuationSeparator" w:id="0">
    <w:p w:rsidR="00E134A6" w:rsidRPr="00313E84" w:rsidRDefault="00E134A6" w:rsidP="00B67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68" w:rsidRDefault="00A17D8F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75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7568" w:rsidRDefault="00B675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68" w:rsidRPr="00B67568" w:rsidRDefault="00A17D8F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B67568">
      <w:rPr>
        <w:rStyle w:val="a9"/>
        <w:rFonts w:cs="Times New Roman"/>
      </w:rPr>
      <w:fldChar w:fldCharType="begin"/>
    </w:r>
    <w:r w:rsidR="00B67568" w:rsidRPr="00B67568">
      <w:rPr>
        <w:rStyle w:val="a9"/>
        <w:rFonts w:cs="Times New Roman"/>
      </w:rPr>
      <w:instrText xml:space="preserve">PAGE  </w:instrText>
    </w:r>
    <w:r w:rsidRPr="00B67568">
      <w:rPr>
        <w:rStyle w:val="a9"/>
        <w:rFonts w:cs="Times New Roman"/>
      </w:rPr>
      <w:fldChar w:fldCharType="separate"/>
    </w:r>
    <w:r w:rsidR="0078718F">
      <w:rPr>
        <w:rStyle w:val="a9"/>
        <w:rFonts w:cs="Times New Roman"/>
        <w:noProof/>
      </w:rPr>
      <w:t>2</w:t>
    </w:r>
    <w:r w:rsidRPr="00B67568">
      <w:rPr>
        <w:rStyle w:val="a9"/>
        <w:rFonts w:cs="Times New Roman"/>
      </w:rPr>
      <w:fldChar w:fldCharType="end"/>
    </w:r>
  </w:p>
  <w:p w:rsidR="00B67568" w:rsidRPr="00B67568" w:rsidRDefault="00B67568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68" w:rsidRDefault="00B675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568"/>
    <w:rsid w:val="00095833"/>
    <w:rsid w:val="0011095A"/>
    <w:rsid w:val="00253F18"/>
    <w:rsid w:val="003144CF"/>
    <w:rsid w:val="00452CD7"/>
    <w:rsid w:val="0057685B"/>
    <w:rsid w:val="0078718F"/>
    <w:rsid w:val="007B1611"/>
    <w:rsid w:val="007D0825"/>
    <w:rsid w:val="00A0416A"/>
    <w:rsid w:val="00A17D8F"/>
    <w:rsid w:val="00AE032D"/>
    <w:rsid w:val="00B67568"/>
    <w:rsid w:val="00E134A6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56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67568"/>
    <w:rPr>
      <w:color w:val="154C94"/>
      <w:u w:val="single"/>
    </w:rPr>
  </w:style>
  <w:style w:type="paragraph" w:customStyle="1" w:styleId="part">
    <w:name w:val="part"/>
    <w:basedOn w:val="a"/>
    <w:rsid w:val="00B6756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B67568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B67568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B67568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B67568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B6756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B67568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B67568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B67568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B67568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B67568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B6756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B67568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B67568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B67568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B67568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B67568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B67568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B67568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B67568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B67568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B67568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B67568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B67568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B67568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B67568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B67568"/>
    <w:rPr>
      <w:rFonts w:eastAsiaTheme="minorEastAsia" w:cs="Times New Roman"/>
    </w:rPr>
  </w:style>
  <w:style w:type="paragraph" w:customStyle="1" w:styleId="nonumheader">
    <w:name w:val="nonumheader"/>
    <w:basedOn w:val="a"/>
    <w:rsid w:val="00B6756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B6756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B67568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B67568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B67568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B67568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B67568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B67568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B67568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B67568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B67568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B67568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B67568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B67568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B6756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B67568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B67568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B67568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B67568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B67568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B67568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B67568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B67568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B67568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B67568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B67568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B67568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B67568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B67568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B67568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B6756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B67568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B67568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B67568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B67568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B67568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B67568"/>
    <w:rPr>
      <w:rFonts w:eastAsiaTheme="minorEastAsia" w:cs="Times New Roman"/>
    </w:rPr>
  </w:style>
  <w:style w:type="paragraph" w:customStyle="1" w:styleId="table9">
    <w:name w:val="table9"/>
    <w:basedOn w:val="a"/>
    <w:rsid w:val="00B67568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B67568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B67568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B67568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B67568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B6756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675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6756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6756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675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6756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6756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6756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67568"/>
    <w:rPr>
      <w:rFonts w:ascii="Symbol" w:hAnsi="Symbol" w:hint="default"/>
    </w:rPr>
  </w:style>
  <w:style w:type="character" w:customStyle="1" w:styleId="onewind3">
    <w:name w:val="onewind3"/>
    <w:basedOn w:val="a0"/>
    <w:rsid w:val="00B67568"/>
    <w:rPr>
      <w:rFonts w:ascii="Wingdings 3" w:hAnsi="Wingdings 3" w:hint="default"/>
    </w:rPr>
  </w:style>
  <w:style w:type="character" w:customStyle="1" w:styleId="onewind2">
    <w:name w:val="onewind2"/>
    <w:basedOn w:val="a0"/>
    <w:rsid w:val="00B67568"/>
    <w:rPr>
      <w:rFonts w:ascii="Wingdings 2" w:hAnsi="Wingdings 2" w:hint="default"/>
    </w:rPr>
  </w:style>
  <w:style w:type="character" w:customStyle="1" w:styleId="onewind">
    <w:name w:val="onewind"/>
    <w:basedOn w:val="a0"/>
    <w:rsid w:val="00B67568"/>
    <w:rPr>
      <w:rFonts w:ascii="Wingdings" w:hAnsi="Wingdings" w:hint="default"/>
    </w:rPr>
  </w:style>
  <w:style w:type="character" w:customStyle="1" w:styleId="rednoun">
    <w:name w:val="rednoun"/>
    <w:basedOn w:val="a0"/>
    <w:rsid w:val="00B67568"/>
  </w:style>
  <w:style w:type="character" w:customStyle="1" w:styleId="post">
    <w:name w:val="post"/>
    <w:basedOn w:val="a0"/>
    <w:rsid w:val="00B675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675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6756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6756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67568"/>
    <w:rPr>
      <w:rFonts w:ascii="Arial" w:hAnsi="Arial" w:cs="Arial" w:hint="default"/>
    </w:rPr>
  </w:style>
  <w:style w:type="table" w:customStyle="1" w:styleId="tablencpi">
    <w:name w:val="tablencpi"/>
    <w:basedOn w:val="a1"/>
    <w:rsid w:val="00B6756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75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7568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75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7568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B67568"/>
  </w:style>
  <w:style w:type="table" w:styleId="aa">
    <w:name w:val="Table Grid"/>
    <w:basedOn w:val="a1"/>
    <w:uiPriority w:val="59"/>
    <w:rsid w:val="00B675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1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17577</Characters>
  <Application>Microsoft Office Word</Application>
  <DocSecurity>0</DocSecurity>
  <Lines>146</Lines>
  <Paragraphs>41</Paragraphs>
  <ScaleCrop>false</ScaleCrop>
  <Company>Microsoft</Company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2018-11-09T12:42:00Z</dcterms:created>
  <dcterms:modified xsi:type="dcterms:W3CDTF">2019-04-11T13:56:00Z</dcterms:modified>
</cp:coreProperties>
</file>