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8B" w:rsidRDefault="00EC678B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EC678B" w:rsidRDefault="00EC678B">
      <w:pPr>
        <w:pStyle w:val="newncpi"/>
        <w:ind w:firstLine="0"/>
        <w:jc w:val="center"/>
      </w:pPr>
      <w:r>
        <w:rPr>
          <w:rStyle w:val="datepr"/>
        </w:rPr>
        <w:t>19 сентября 2017 г.</w:t>
      </w:r>
      <w:r>
        <w:rPr>
          <w:rStyle w:val="number"/>
        </w:rPr>
        <w:t xml:space="preserve"> № 337</w:t>
      </w:r>
    </w:p>
    <w:p w:rsidR="00EC678B" w:rsidRDefault="00EC678B">
      <w:pPr>
        <w:pStyle w:val="titlencpi"/>
      </w:pPr>
      <w:r>
        <w:t>О регулировании деятельности физических лиц</w:t>
      </w:r>
    </w:p>
    <w:p w:rsidR="00EC678B" w:rsidRDefault="00EC678B">
      <w:pPr>
        <w:pStyle w:val="changei"/>
      </w:pPr>
      <w:r>
        <w:t>Изменения и дополнения:</w:t>
      </w:r>
    </w:p>
    <w:p w:rsidR="00EC678B" w:rsidRDefault="00EC678B">
      <w:pPr>
        <w:pStyle w:val="changeadd"/>
      </w:pPr>
      <w:r>
        <w:t>Указ Президента Республики Беларусь от 25 января 2018 г. № 29 (Национальный правовой Интернет-портал Республики Беларусь, 26.01.2018, 1/17497) &lt;P31800029&gt;</w:t>
      </w:r>
    </w:p>
    <w:p w:rsidR="00EC678B" w:rsidRDefault="00EC678B">
      <w:pPr>
        <w:pStyle w:val="newncpi"/>
      </w:pPr>
      <w:r>
        <w:t> </w:t>
      </w:r>
    </w:p>
    <w:p w:rsidR="00EC678B" w:rsidRDefault="00EC678B">
      <w:pPr>
        <w:pStyle w:val="preamble"/>
      </w:pPr>
      <w:r>
        <w:t>В целях стимулирования деловой активности, создания условий для самозанятости граждан путем расширения перечня видов деятельности, не относящихся к предпринимательской деятельности, и максимального вовлечения трудоспособного населения в экономическую деятельность:</w:t>
      </w:r>
    </w:p>
    <w:p w:rsidR="00EC678B" w:rsidRDefault="00EC678B">
      <w:pPr>
        <w:pStyle w:val="point"/>
      </w:pPr>
      <w:r>
        <w:t>1. Установить, что:</w:t>
      </w:r>
    </w:p>
    <w:p w:rsidR="00EC678B" w:rsidRDefault="00EC678B">
      <w:pPr>
        <w:pStyle w:val="underpoint"/>
      </w:pPr>
      <w:r>
        <w:t>1.1. к предпринимательской деятельности не относятся осуществляемые физическими лицами, за исключением иностранных граждан и лиц без гражданства, временно пребывающих и временно проживающих в Республике Беларусь, самостоятельно без привлечения иных физических лиц по трудовым и (или) гражданско-правовым договорам следующие виды деятельности:</w:t>
      </w:r>
    </w:p>
    <w:p w:rsidR="00EC678B" w:rsidRDefault="00EC678B">
      <w:pPr>
        <w:pStyle w:val="newncpi"/>
      </w:pPr>
      <w:r>
        <w:t>реализация на торговых местах на рынках и (или) в иных установленных местными исполнительными и распорядительными органами местах изготовленных этими физическими лицами хлебобулочных и кондитерских изделий, готовой кулинарной продукции;</w:t>
      </w:r>
    </w:p>
    <w:p w:rsidR="00EC678B" w:rsidRDefault="00EC678B">
      <w:pPr>
        <w:pStyle w:val="newncpi"/>
      </w:pPr>
      <w:r>
        <w:t>предоставление принадлежащих на праве собственности физическому лицу иным физическим лицам жилых помещений, садовых домиков, дач для краткосрочного проживания;</w:t>
      </w:r>
    </w:p>
    <w:p w:rsidR="00EC678B" w:rsidRDefault="00EC678B">
      <w:pPr>
        <w:pStyle w:val="newncpi"/>
      </w:pPr>
      <w:r>
        <w:t>осуществляемые по заказам граждан, приобретающих или использующих товары (работы, услуги) исключительно для личных, бытовых, семейных и иных нужд, не связанных с осуществлением предпринимательской деятельности:</w:t>
      </w:r>
    </w:p>
    <w:p w:rsidR="00EC678B" w:rsidRDefault="00EC678B">
      <w:pPr>
        <w:pStyle w:val="newncpi"/>
      </w:pPr>
      <w:r>
        <w:t>выполнение работ, оказание услуг по дизайну интерьеров, графическому дизайну, оформлению (украшению) автомобилей, внутреннего пространства капитальных строений (зданий, сооружений), помещений, иных мест, а также моделирование предметов оформления интерьера, текстильных изделий, мебели, одежды и обуви, предметов личного пользования и бытовых изделий;</w:t>
      </w:r>
    </w:p>
    <w:p w:rsidR="00EC678B" w:rsidRDefault="00EC678B">
      <w:pPr>
        <w:pStyle w:val="newncpi"/>
      </w:pPr>
      <w:r>
        <w:t>ремонт часов, обуви;</w:t>
      </w:r>
    </w:p>
    <w:p w:rsidR="00EC678B" w:rsidRDefault="00EC678B">
      <w:pPr>
        <w:pStyle w:val="newncpi"/>
      </w:pPr>
      <w:r>
        <w:t>ремонт и восстановление, включая перетяжку, домашней мебели из материалов заказчика;</w:t>
      </w:r>
    </w:p>
    <w:p w:rsidR="00EC678B" w:rsidRDefault="00EC678B">
      <w:pPr>
        <w:pStyle w:val="newncpi"/>
      </w:pPr>
      <w:r>
        <w:t>сборка мебели;</w:t>
      </w:r>
    </w:p>
    <w:p w:rsidR="00EC678B" w:rsidRDefault="00EC678B">
      <w:pPr>
        <w:pStyle w:val="newncpi"/>
      </w:pPr>
      <w:r>
        <w:t>настройка музыкальных инструментов;</w:t>
      </w:r>
    </w:p>
    <w:p w:rsidR="00EC678B" w:rsidRDefault="00EC678B">
      <w:pPr>
        <w:pStyle w:val="newncpi"/>
      </w:pPr>
      <w:r>
        <w:t>распиловка и колка дров, погрузка и разгрузка грузов;</w:t>
      </w:r>
    </w:p>
    <w:p w:rsidR="00EC678B" w:rsidRDefault="00EC678B">
      <w:pPr>
        <w:pStyle w:val="newncpi"/>
      </w:pPr>
      <w:r>
        <w:t>производство одежды (в том числе головных уборов) и обуви из материалов заказчика;</w:t>
      </w:r>
    </w:p>
    <w:p w:rsidR="00EC678B" w:rsidRDefault="00EC678B">
      <w:pPr>
        <w:pStyle w:val="newncpi"/>
      </w:pPr>
      <w:r>
        <w:t>штукатурные, малярные, стекольные работы, работы по устройству покрытий пола и облицовке стен, оклеивание стен обоями, кладка (ремонт) печей и каминов;</w:t>
      </w:r>
    </w:p>
    <w:p w:rsidR="00EC678B" w:rsidRDefault="00EC678B">
      <w:pPr>
        <w:pStyle w:val="newncpi"/>
      </w:pPr>
      <w:r>
        <w:t>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компьютере;</w:t>
      </w:r>
    </w:p>
    <w:p w:rsidR="00EC678B" w:rsidRDefault="00EC678B">
      <w:pPr>
        <w:pStyle w:val="newncpi"/>
      </w:pPr>
      <w:r>
        <w:t>парикмахерские и косметические услуги, а также услуги по маникюру и педикюру;</w:t>
      </w:r>
    </w:p>
    <w:p w:rsidR="00EC678B" w:rsidRDefault="00EC678B">
      <w:pPr>
        <w:pStyle w:val="newncpi"/>
      </w:pPr>
      <w:r>
        <w:t>иные виды деятельности, предусмотренные статьей 295 Налогового кодекса Республики Беларусь;</w:t>
      </w:r>
    </w:p>
    <w:p w:rsidR="00EC678B" w:rsidRDefault="00EC678B">
      <w:pPr>
        <w:pStyle w:val="underpoint"/>
      </w:pPr>
      <w:r>
        <w:lastRenderedPageBreak/>
        <w:t>1.2. физические лица при осуществлении видов деятельности, указанных в подпункте 1.1 настоящего пункта, уплачивают единый налог с индивидуальных предпринимателей и иных физических лиц (далее – единый налог) в порядке и сроки, установленные главой 35 Налогового кодекса Республики Беларусь;</w:t>
      </w:r>
    </w:p>
    <w:p w:rsidR="00EC678B" w:rsidRDefault="00EC678B">
      <w:pPr>
        <w:pStyle w:val="underpoint"/>
      </w:pPr>
      <w:r>
        <w:t>1.3. базовые ставки единого налога при осуществлении видов деятельности, указанных в подпункте 1.1 настоящего пункта, устанавливаются за месяц в размерах, определенных нормативными правовыми актами Президента Республики Беларусь.</w:t>
      </w:r>
    </w:p>
    <w:p w:rsidR="00EC678B" w:rsidRDefault="00EC678B">
      <w:pPr>
        <w:pStyle w:val="newncpi"/>
      </w:pPr>
      <w:r>
        <w:t>Областные и Минский городской Советы депутатов устанавливают ставки единого налога за месяц в пределах его базовых ставок с учетом положений части первой пункта 2 статьи 298 Налогового кодекса Республики Беларусь.</w:t>
      </w:r>
    </w:p>
    <w:p w:rsidR="00EC678B" w:rsidRDefault="00EC678B">
      <w:pPr>
        <w:pStyle w:val="point"/>
      </w:pPr>
      <w:r>
        <w:t>2. Совету Министров Республики Беларусь в трехмесячный срок после официального опубликования настоящего Указа обеспечить внесение в установленном порядке в Палату представителей Национального собрания Республики Беларусь проекта закона, предусматривающего приведение Гражданского кодекса Республики Беларусь и Налогового кодекса Республики Беларусь в соответствие с настоящим Указом.</w:t>
      </w:r>
    </w:p>
    <w:p w:rsidR="00EC678B" w:rsidRDefault="00EC678B">
      <w:pPr>
        <w:pStyle w:val="point"/>
      </w:pPr>
      <w:r>
        <w:t>3. Областным и Минскому городскому Советам депутатов в месячный срок:</w:t>
      </w:r>
    </w:p>
    <w:p w:rsidR="00EC678B" w:rsidRDefault="00EC678B">
      <w:pPr>
        <w:pStyle w:val="newncpi"/>
      </w:pPr>
      <w:r>
        <w:t>установить ставки единого налога в соответствии с настоящим Указом;</w:t>
      </w:r>
    </w:p>
    <w:p w:rsidR="00EC678B" w:rsidRDefault="00EC678B">
      <w:pPr>
        <w:pStyle w:val="newncpi"/>
      </w:pPr>
      <w:r>
        <w:t>принять иные меры по реализации настоящего Указа.</w:t>
      </w:r>
    </w:p>
    <w:p w:rsidR="00EC678B" w:rsidRDefault="00EC678B">
      <w:pPr>
        <w:pStyle w:val="point"/>
      </w:pPr>
      <w:r>
        <w:t>4. Настоящий Указ вступает в силу в следующем порядке:</w:t>
      </w:r>
    </w:p>
    <w:p w:rsidR="00EC678B" w:rsidRDefault="00EC678B">
      <w:pPr>
        <w:pStyle w:val="newncpi"/>
      </w:pPr>
      <w:r>
        <w:t>подпункт 1.3 пункта 1, пункты 2, 3 и настоящий пункт – после его официального опубликования;</w:t>
      </w:r>
    </w:p>
    <w:p w:rsidR="00EC678B" w:rsidRDefault="00EC678B">
      <w:pPr>
        <w:pStyle w:val="newncpi"/>
      </w:pPr>
      <w:r>
        <w:t>иные положения этого Указа – через месяц после официального опубликования настоящего Указа.</w:t>
      </w:r>
    </w:p>
    <w:p w:rsidR="00EC678B" w:rsidRDefault="00EC678B">
      <w:pPr>
        <w:pStyle w:val="newncpi"/>
      </w:pPr>
      <w:r>
        <w:t>Пункт 1 настоящего Указа действует до вступления в силу закона Республики Беларусь, предусматривающего приведение Гражданского кодекса Республики Беларусь и Налогового кодекса Республики Беларусь в соответствие с настоящим Указом.</w:t>
      </w:r>
    </w:p>
    <w:p w:rsidR="00EC678B" w:rsidRDefault="00EC678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EC678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678B" w:rsidRDefault="00EC678B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678B" w:rsidRDefault="00EC678B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EC678B" w:rsidRDefault="00EC678B">
      <w:pPr>
        <w:pStyle w:val="newncpi"/>
      </w:pPr>
      <w:r>
        <w:t> </w:t>
      </w:r>
    </w:p>
    <w:p w:rsidR="008C77D1" w:rsidRDefault="008C77D1"/>
    <w:sectPr w:rsidR="008C77D1" w:rsidSect="00EC67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159" w:rsidRDefault="00C33159" w:rsidP="00EC678B">
      <w:r>
        <w:separator/>
      </w:r>
    </w:p>
  </w:endnote>
  <w:endnote w:type="continuationSeparator" w:id="0">
    <w:p w:rsidR="00C33159" w:rsidRDefault="00C33159" w:rsidP="00EC6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78B" w:rsidRDefault="00EC678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78B" w:rsidRDefault="00EC678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5"/>
    </w:tblGrid>
    <w:tr w:rsidR="00EC678B" w:rsidTr="00EC678B">
      <w:tc>
        <w:tcPr>
          <w:tcW w:w="1800" w:type="dxa"/>
          <w:shd w:val="clear" w:color="auto" w:fill="auto"/>
          <w:vAlign w:val="center"/>
        </w:tcPr>
        <w:p w:rsidR="00EC678B" w:rsidRDefault="00EC678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1" w:type="dxa"/>
          <w:shd w:val="clear" w:color="auto" w:fill="auto"/>
          <w:vAlign w:val="center"/>
        </w:tcPr>
        <w:p w:rsidR="00EC678B" w:rsidRDefault="00EC678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04.02.2019</w:t>
          </w:r>
        </w:p>
        <w:p w:rsidR="00EC678B" w:rsidRPr="00EC678B" w:rsidRDefault="00EC678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C678B" w:rsidRDefault="00EC67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159" w:rsidRDefault="00C33159" w:rsidP="00EC678B">
      <w:r>
        <w:separator/>
      </w:r>
    </w:p>
  </w:footnote>
  <w:footnote w:type="continuationSeparator" w:id="0">
    <w:p w:rsidR="00C33159" w:rsidRDefault="00C33159" w:rsidP="00EC6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78B" w:rsidRDefault="00EC678B" w:rsidP="00D912E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678B" w:rsidRDefault="00EC67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78B" w:rsidRPr="00EC678B" w:rsidRDefault="00EC678B" w:rsidP="00D912E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C678B">
      <w:rPr>
        <w:rStyle w:val="a7"/>
        <w:rFonts w:ascii="Times New Roman" w:hAnsi="Times New Roman" w:cs="Times New Roman"/>
        <w:sz w:val="24"/>
      </w:rPr>
      <w:fldChar w:fldCharType="begin"/>
    </w:r>
    <w:r w:rsidRPr="00EC678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C678B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EC678B">
      <w:rPr>
        <w:rStyle w:val="a7"/>
        <w:rFonts w:ascii="Times New Roman" w:hAnsi="Times New Roman" w:cs="Times New Roman"/>
        <w:sz w:val="24"/>
      </w:rPr>
      <w:fldChar w:fldCharType="end"/>
    </w:r>
  </w:p>
  <w:p w:rsidR="00EC678B" w:rsidRPr="00EC678B" w:rsidRDefault="00EC678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78B" w:rsidRDefault="00EC67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78B"/>
    <w:rsid w:val="008C77D1"/>
    <w:rsid w:val="00B353B7"/>
    <w:rsid w:val="00C33159"/>
    <w:rsid w:val="00EC678B"/>
    <w:rsid w:val="00FA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C678B"/>
    <w:pPr>
      <w:spacing w:before="240" w:after="240"/>
      <w:ind w:right="2268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EC678B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C678B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C678B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C678B"/>
    <w:pPr>
      <w:ind w:left="1134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C678B"/>
    <w:pPr>
      <w:ind w:left="1021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C678B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C678B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C678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C678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C678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C678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C678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C678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EC67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678B"/>
  </w:style>
  <w:style w:type="paragraph" w:styleId="a5">
    <w:name w:val="footer"/>
    <w:basedOn w:val="a"/>
    <w:link w:val="a6"/>
    <w:uiPriority w:val="99"/>
    <w:semiHidden/>
    <w:unhideWhenUsed/>
    <w:rsid w:val="00EC67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678B"/>
  </w:style>
  <w:style w:type="character" w:styleId="a7">
    <w:name w:val="page number"/>
    <w:basedOn w:val="a0"/>
    <w:uiPriority w:val="99"/>
    <w:semiHidden/>
    <w:unhideWhenUsed/>
    <w:rsid w:val="00EC678B"/>
  </w:style>
  <w:style w:type="table" w:styleId="a8">
    <w:name w:val="Table Grid"/>
    <w:basedOn w:val="a1"/>
    <w:uiPriority w:val="59"/>
    <w:rsid w:val="00EC67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C67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4024</Characters>
  <Application>Microsoft Office Word</Application>
  <DocSecurity>0</DocSecurity>
  <Lines>80</Lines>
  <Paragraphs>39</Paragraphs>
  <ScaleCrop>false</ScaleCrop>
  <Company>RK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2019-02-04T08:38:00Z</dcterms:created>
  <dcterms:modified xsi:type="dcterms:W3CDTF">2019-02-04T08:38:00Z</dcterms:modified>
</cp:coreProperties>
</file>