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5" w:rsidRPr="00ED4135" w:rsidRDefault="00ED4135" w:rsidP="00ED413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 w:rsidRPr="00ED4135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О минимизации негативного воздействия азартных игр на население Республики Беларусь</w:t>
      </w:r>
    </w:p>
    <w:p w:rsidR="00CB5D99" w:rsidRPr="00CB5D99" w:rsidRDefault="00CB5D99" w:rsidP="00CB5D99">
      <w:pPr>
        <w:shd w:val="clear" w:color="auto" w:fill="FFFFFF"/>
        <w:spacing w:after="100" w:afterAutospacing="1" w:line="561" w:lineRule="atLeast"/>
        <w:outlineLvl w:val="2"/>
        <w:rPr>
          <w:rFonts w:ascii="BYN" w:eastAsia="Times New Roman" w:hAnsi="BYN" w:cs="Times New Roman"/>
          <w:b/>
          <w:bCs/>
          <w:color w:val="212529"/>
          <w:sz w:val="27"/>
          <w:szCs w:val="27"/>
          <w:lang w:eastAsia="ru-RU"/>
        </w:rPr>
      </w:pPr>
      <w:r w:rsidRPr="00CB5D99">
        <w:rPr>
          <w:rFonts w:ascii="BYN" w:eastAsia="Times New Roman" w:hAnsi="BYN" w:cs="Times New Roman"/>
          <w:b/>
          <w:bCs/>
          <w:color w:val="212529"/>
          <w:sz w:val="27"/>
          <w:szCs w:val="27"/>
          <w:lang w:eastAsia="ru-RU"/>
        </w:rPr>
        <w:t>О минимизации негативного воздействия азартных игр на население Республики Беларусь</w:t>
      </w:r>
    </w:p>
    <w:p w:rsidR="00CB5D99" w:rsidRPr="00CB5D99" w:rsidRDefault="00CB5D99" w:rsidP="00CB5D99">
      <w:pPr>
        <w:shd w:val="clear" w:color="auto" w:fill="FFFFFF"/>
        <w:spacing w:beforeAutospacing="1" w:after="0" w:afterAutospacing="1" w:line="240" w:lineRule="auto"/>
        <w:jc w:val="both"/>
        <w:rPr>
          <w:rFonts w:ascii="BYN" w:eastAsia="Times New Roman" w:hAnsi="BYN" w:cs="Times New Roman"/>
          <w:color w:val="212529"/>
          <w:sz w:val="27"/>
          <w:szCs w:val="27"/>
          <w:lang w:eastAsia="ru-RU"/>
        </w:rPr>
      </w:pP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Высокий риск формирования у физических лиц игровой зависимости </w:t>
      </w:r>
      <w:r w:rsidRPr="00CB5D99">
        <w:rPr>
          <w:rFonts w:ascii="BYN" w:eastAsia="Times New Roman" w:hAnsi="BYN" w:cs="Times New Roman"/>
          <w:b/>
          <w:bCs/>
          <w:color w:val="212529"/>
          <w:sz w:val="36"/>
          <w:lang w:eastAsia="ru-RU"/>
        </w:rPr>
        <w:t>негативно отражается на психическом здоровье человека и институте семьи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. Данное обстоятельство обусловило введенный законодательными актами Республики Беларусь запрет на допуск организаторами азартных игр в игорные заведения физических лиц, ограниченных в посещении таких заведений.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br/>
      </w:r>
      <w:proofErr w:type="gramStart"/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Механизм ограничения может быть реализован следующими способами: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br/>
        <w:t>- физическое лицо может</w:t>
      </w:r>
      <w:r w:rsidRPr="00CB5D99">
        <w:rPr>
          <w:rFonts w:ascii="BYN" w:eastAsia="Times New Roman" w:hAnsi="BYN" w:cs="Times New Roman"/>
          <w:b/>
          <w:bCs/>
          <w:color w:val="212529"/>
          <w:sz w:val="36"/>
          <w:lang w:eastAsia="ru-RU"/>
        </w:rPr>
        <w:t> самостоятельно ограничить себя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 в посещении игорных заведений, виртуальных игорных заведений и участии в азартных играх 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u w:val="single"/>
          <w:lang w:eastAsia="ru-RU"/>
        </w:rPr>
        <w:t>на срок от 6 месяцев до 3 лет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 </w:t>
      </w:r>
      <w:r w:rsidRPr="00CB5D99">
        <w:rPr>
          <w:rFonts w:ascii="BYN" w:eastAsia="Times New Roman" w:hAnsi="BYN" w:cs="Times New Roman"/>
          <w:i/>
          <w:iCs/>
          <w:color w:val="212529"/>
          <w:sz w:val="27"/>
          <w:lang w:eastAsia="ru-RU"/>
        </w:rPr>
        <w:t>путем личной подачи организатору азартных игр письменного заявления с одновременным предъявлением документа, удостоверяющего его личность (п.13 Положения об осуществлении деятельности в сфере игорного бизнеса, утвержденного Указом</w:t>
      </w:r>
      <w:proofErr w:type="gramEnd"/>
      <w:r w:rsidRPr="00CB5D99">
        <w:rPr>
          <w:rFonts w:ascii="BYN" w:eastAsia="Times New Roman" w:hAnsi="BYN" w:cs="Times New Roman"/>
          <w:i/>
          <w:iCs/>
          <w:color w:val="212529"/>
          <w:sz w:val="27"/>
          <w:lang w:eastAsia="ru-RU"/>
        </w:rPr>
        <w:t xml:space="preserve"> </w:t>
      </w:r>
      <w:proofErr w:type="gramStart"/>
      <w:r w:rsidRPr="00CB5D99">
        <w:rPr>
          <w:rFonts w:ascii="BYN" w:eastAsia="Times New Roman" w:hAnsi="BYN" w:cs="Times New Roman"/>
          <w:i/>
          <w:iCs/>
          <w:color w:val="212529"/>
          <w:sz w:val="27"/>
          <w:lang w:eastAsia="ru-RU"/>
        </w:rPr>
        <w:t>Президента Республики Беларусь от 10.01.2005 № 5, далее – Положение);</w:t>
      </w:r>
      <w:proofErr w:type="gramEnd"/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br/>
        <w:t xml:space="preserve">- </w:t>
      </w:r>
      <w:proofErr w:type="gramStart"/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физическое лицо может</w:t>
      </w:r>
      <w:r w:rsidRPr="00CB5D99">
        <w:rPr>
          <w:rFonts w:ascii="BYN" w:eastAsia="Times New Roman" w:hAnsi="BYN" w:cs="Times New Roman"/>
          <w:b/>
          <w:bCs/>
          <w:color w:val="212529"/>
          <w:sz w:val="36"/>
          <w:lang w:eastAsia="ru-RU"/>
        </w:rPr>
        <w:t> быть ограничено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 в посещении игорных заведений, виртуальных игорных заведений и участии в азартных играх 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u w:val="single"/>
          <w:lang w:eastAsia="ru-RU"/>
        </w:rPr>
        <w:t>на срок от 6 месяцев до 3 лет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 </w:t>
      </w:r>
      <w:r w:rsidRPr="00CB5D99">
        <w:rPr>
          <w:rFonts w:ascii="BYN" w:eastAsia="Times New Roman" w:hAnsi="BYN" w:cs="Times New Roman"/>
          <w:b/>
          <w:bCs/>
          <w:color w:val="212529"/>
          <w:sz w:val="36"/>
          <w:lang w:eastAsia="ru-RU"/>
        </w:rPr>
        <w:t>по решению суда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, </w:t>
      </w:r>
      <w:r w:rsidRPr="00CB5D99">
        <w:rPr>
          <w:rFonts w:ascii="BYN" w:eastAsia="Times New Roman" w:hAnsi="BYN" w:cs="Times New Roman"/>
          <w:i/>
          <w:iCs/>
          <w:color w:val="212529"/>
          <w:sz w:val="27"/>
          <w:lang w:eastAsia="ru-RU"/>
        </w:rPr>
        <w:t>то есть в судебном порядке,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 если физическое лицо вследствие участия в азартных играх ставит себя и (или) свою семью в тяжелое материальное положение</w:t>
      </w:r>
      <w:r w:rsidRPr="00CB5D99">
        <w:rPr>
          <w:rFonts w:ascii="BYN" w:eastAsia="Times New Roman" w:hAnsi="BYN" w:cs="Times New Roman"/>
          <w:i/>
          <w:iCs/>
          <w:color w:val="212529"/>
          <w:sz w:val="27"/>
          <w:lang w:eastAsia="ru-RU"/>
        </w:rPr>
        <w:t> (п.14 Положения).</w:t>
      </w:r>
      <w:proofErr w:type="gramEnd"/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br/>
        <w:t xml:space="preserve">Дело об ограничении физического лица в посещении игорных заведений, виртуальных игорных заведений и участии в азартных играх рассматривается судом в порядке, установленном гражданским процессуальным законодательством для рассмотрения дел особого производства, на основании заявления. </w:t>
      </w:r>
      <w:proofErr w:type="gramStart"/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Заявление в суд имеют право подать родители, дети, усыновители (</w:t>
      </w:r>
      <w:proofErr w:type="spellStart"/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удочерители</w:t>
      </w:r>
      <w:proofErr w:type="spellEnd"/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), усыновленные (удочеренные), родные братья и сестры, дед, бабка, внуки, опекуны, попечители, супруг (супруга) физического лица, а также иные лица, проживающие совместно с ним и ведущие общее хозяйство, прокурор, органы опеки и попечительства.</w:t>
      </w:r>
      <w:proofErr w:type="gramEnd"/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br/>
        <w:t>Организатору азартных игр </w:t>
      </w:r>
      <w:r w:rsidRPr="00CB5D99">
        <w:rPr>
          <w:rFonts w:ascii="BYN" w:eastAsia="Times New Roman" w:hAnsi="BYN" w:cs="Times New Roman"/>
          <w:b/>
          <w:bCs/>
          <w:color w:val="212529"/>
          <w:sz w:val="36"/>
          <w:lang w:eastAsia="ru-RU"/>
        </w:rPr>
        <w:t>запрещается допускать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 в игорное заведение, виртуальное игорное заведение и к участию в азартных играх физических лиц, которые ограничены в этом по тем или иным основаниям (п.17 Положения).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br/>
        <w:t xml:space="preserve">Нарушение установленного законодательством запрета на допуск в игорное заведение (виртуальное игорное заведение) или к участию в азартных играх физических лиц, сведения о которых включены в перечень физических лиц, ограниченных в посещении таких заведений, влечет 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lastRenderedPageBreak/>
        <w:t>наложение </w:t>
      </w:r>
      <w:r w:rsidRPr="00CB5D99">
        <w:rPr>
          <w:rFonts w:ascii="BYN" w:eastAsia="Times New Roman" w:hAnsi="BYN" w:cs="Times New Roman"/>
          <w:b/>
          <w:bCs/>
          <w:color w:val="212529"/>
          <w:sz w:val="36"/>
          <w:lang w:eastAsia="ru-RU"/>
        </w:rPr>
        <w:t>административного штрафа</w:t>
      </w:r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 в размере до 20 базовых величин (</w:t>
      </w:r>
      <w:proofErr w:type="gramStart"/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ч</w:t>
      </w:r>
      <w:proofErr w:type="gramEnd"/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 xml:space="preserve">.4 ст.13.6 </w:t>
      </w:r>
      <w:proofErr w:type="spellStart"/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>КоАП</w:t>
      </w:r>
      <w:proofErr w:type="spellEnd"/>
      <w:r w:rsidRPr="00CB5D99">
        <w:rPr>
          <w:rFonts w:ascii="BYN" w:eastAsia="Times New Roman" w:hAnsi="BYN" w:cs="Times New Roman"/>
          <w:color w:val="212529"/>
          <w:sz w:val="27"/>
          <w:szCs w:val="27"/>
          <w:lang w:eastAsia="ru-RU"/>
        </w:rPr>
        <w:t xml:space="preserve"> Республики Беларусь).</w:t>
      </w:r>
    </w:p>
    <w:p w:rsidR="00E33FE8" w:rsidRDefault="00CB5D99" w:rsidP="00ED4135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B5D99">
        <w:rPr>
          <w:rFonts w:ascii="Times New Roman" w:hAnsi="Times New Roman" w:cs="Times New Roman"/>
          <w:sz w:val="30"/>
          <w:szCs w:val="30"/>
        </w:rPr>
        <w:t>https://mogilev.gov.by/sections/ekonomika/info-nalog/o-minimizatsii-negativnogo-vozdeystviya-azartnykh-igr-na-naselenie-respubliki-belarus/</w:t>
      </w:r>
    </w:p>
    <w:p w:rsidR="00CB5D99" w:rsidRPr="00ED4135" w:rsidRDefault="00CB5D99" w:rsidP="00ED4135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CB5D99" w:rsidRPr="00ED4135" w:rsidSect="00E3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4135"/>
    <w:rsid w:val="0008203E"/>
    <w:rsid w:val="009012FA"/>
    <w:rsid w:val="009A2E8F"/>
    <w:rsid w:val="00CB5D99"/>
    <w:rsid w:val="00E33FE8"/>
    <w:rsid w:val="00ED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E8"/>
  </w:style>
  <w:style w:type="paragraph" w:styleId="3">
    <w:name w:val="heading 3"/>
    <w:basedOn w:val="a"/>
    <w:link w:val="30"/>
    <w:uiPriority w:val="9"/>
    <w:qFormat/>
    <w:rsid w:val="00ED4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4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135"/>
    <w:rPr>
      <w:b/>
      <w:bCs/>
    </w:rPr>
  </w:style>
  <w:style w:type="character" w:styleId="a5">
    <w:name w:val="Emphasis"/>
    <w:basedOn w:val="a0"/>
    <w:uiPriority w:val="20"/>
    <w:qFormat/>
    <w:rsid w:val="00ED41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Stebihova_VV</dc:creator>
  <cp:keywords/>
  <dc:description/>
  <cp:lastModifiedBy>Stebihova_VV</cp:lastModifiedBy>
  <cp:revision>5</cp:revision>
  <dcterms:created xsi:type="dcterms:W3CDTF">2026-06-25T10:47:00Z</dcterms:created>
  <dcterms:modified xsi:type="dcterms:W3CDTF">2026-06-25T10:48:00Z</dcterms:modified>
</cp:coreProperties>
</file>