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Layout w:type="fixed"/>
        <w:tblCellMar>
          <w:left w:w="0" w:type="dxa"/>
          <w:right w:w="0" w:type="dxa"/>
        </w:tblCellMar>
        <w:tblLook w:val="0000" w:firstRow="0" w:lastRow="0" w:firstColumn="0" w:lastColumn="0" w:noHBand="0" w:noVBand="0"/>
      </w:tblPr>
      <w:tblGrid>
        <w:gridCol w:w="3208"/>
        <w:gridCol w:w="2279"/>
        <w:gridCol w:w="2313"/>
        <w:gridCol w:w="2148"/>
        <w:gridCol w:w="2046"/>
        <w:gridCol w:w="2006"/>
      </w:tblGrid>
      <w:tr w:rsidR="002543D5" w:rsidTr="00642068">
        <w:tc>
          <w:tcPr>
            <w:tcW w:w="320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bookmarkStart w:id="0" w:name="_GoBack"/>
            <w:bookmarkEnd w:id="0"/>
            <w:r>
              <w:rPr>
                <w:rFonts w:ascii="Arial" w:hAnsi="Arial" w:cs="Arial"/>
                <w:color w:val="000000"/>
                <w:sz w:val="18"/>
                <w:szCs w:val="18"/>
              </w:rPr>
              <w:t>Наименование административной процедуры</w:t>
            </w:r>
          </w:p>
        </w:tc>
        <w:tc>
          <w:tcPr>
            <w:tcW w:w="22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23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Документы и (или) сведения, представляемые гражданином для осуществления административной процедуры &lt;*&gt;</w:t>
            </w:r>
          </w:p>
        </w:tc>
        <w:tc>
          <w:tcPr>
            <w:tcW w:w="21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Размер платы, взимаемой при осуществлении административной процедуры &lt;**&gt;</w:t>
            </w:r>
          </w:p>
        </w:tc>
        <w:tc>
          <w:tcPr>
            <w:tcW w:w="20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Максимальный срок осуществления административной процедуры</w:t>
            </w:r>
          </w:p>
        </w:tc>
        <w:tc>
          <w:tcPr>
            <w:tcW w:w="200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Срок действия справки, другого документа (решения), выдаваемых (принимаемого) при осуществлении административной процедуры</w:t>
            </w:r>
          </w:p>
        </w:tc>
      </w:tr>
      <w:tr w:rsidR="002543D5" w:rsidTr="00642068">
        <w:tc>
          <w:tcPr>
            <w:tcW w:w="320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22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23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21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20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200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r>
      <w:tr w:rsidR="002543D5" w:rsidTr="00642068">
        <w:tc>
          <w:tcPr>
            <w:tcW w:w="14000" w:type="dxa"/>
            <w:gridSpan w:val="6"/>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p>
        </w:tc>
      </w:tr>
      <w:tr w:rsidR="002543D5" w:rsidTr="00642068">
        <w:tc>
          <w:tcPr>
            <w:tcW w:w="14000" w:type="dxa"/>
            <w:gridSpan w:val="6"/>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15</w:t>
            </w:r>
          </w:p>
          <w:p w:rsidR="002543D5" w:rsidRP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lang w:val="en-US"/>
              </w:rPr>
            </w:pPr>
            <w:r>
              <w:rPr>
                <w:rFonts w:ascii="Arial" w:hAnsi="Arial" w:cs="Arial"/>
                <w:b/>
                <w:bCs/>
                <w:color w:val="000000"/>
                <w:sz w:val="18"/>
                <w:szCs w:val="18"/>
              </w:rPr>
              <w:t>ТРАНСПОРТ</w:t>
            </w:r>
          </w:p>
        </w:tc>
      </w:tr>
      <w:tr w:rsidR="002543D5" w:rsidTr="00642068">
        <w:tc>
          <w:tcPr>
            <w:tcW w:w="320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2279"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w:t>
            </w:r>
            <w:r>
              <w:rPr>
                <w:rFonts w:ascii="Arial" w:hAnsi="Arial" w:cs="Arial"/>
                <w:color w:val="000000"/>
                <w:sz w:val="18"/>
                <w:szCs w:val="18"/>
              </w:rPr>
              <w:lastRenderedPageBreak/>
              <w:t>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прохождение подготовки (переподготовки) водителя механического транспортного средства</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документа, подтверждающего </w:t>
            </w:r>
            <w:r>
              <w:rPr>
                <w:rFonts w:ascii="Arial" w:hAnsi="Arial" w:cs="Arial"/>
                <w:color w:val="000000"/>
                <w:sz w:val="18"/>
                <w:szCs w:val="18"/>
              </w:rPr>
              <w:lastRenderedPageBreak/>
              <w:t>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открытия дополнительной категории</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Pr="002543D5" w:rsidRDefault="002543D5" w:rsidP="002543D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 Выдача водительского удостоверения на основании водительского удостоверения, выданного иностранным государством</w:t>
            </w:r>
          </w:p>
        </w:tc>
        <w:tc>
          <w:tcPr>
            <w:tcW w:w="2279"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2543D5" w:rsidRDefault="002543D5"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заявление с отметками экзаменационного подразделения ГАИ, подтверждающими сдачу </w:t>
            </w:r>
            <w:r w:rsidR="00E93B72">
              <w:rPr>
                <w:rFonts w:ascii="Arial" w:hAnsi="Arial" w:cs="Arial"/>
                <w:color w:val="000000"/>
                <w:sz w:val="18"/>
                <w:szCs w:val="18"/>
              </w:rPr>
              <w:t>практического</w:t>
            </w:r>
            <w:r>
              <w:rPr>
                <w:rFonts w:ascii="Arial" w:hAnsi="Arial" w:cs="Arial"/>
                <w:color w:val="000000"/>
                <w:sz w:val="18"/>
                <w:szCs w:val="18"/>
              </w:rPr>
              <w:t xml:space="preserve">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2543D5"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w:t>
            </w:r>
            <w:r w:rsidR="002543D5">
              <w:rPr>
                <w:rFonts w:ascii="Arial" w:hAnsi="Arial" w:cs="Arial"/>
                <w:color w:val="000000"/>
                <w:sz w:val="18"/>
                <w:szCs w:val="18"/>
              </w:rPr>
              <w:t xml:space="preserve"> базов</w:t>
            </w:r>
            <w:r>
              <w:rPr>
                <w:rFonts w:ascii="Arial" w:hAnsi="Arial" w:cs="Arial"/>
                <w:color w:val="000000"/>
                <w:sz w:val="18"/>
                <w:szCs w:val="18"/>
              </w:rPr>
              <w:t>ая</w:t>
            </w:r>
            <w:r w:rsidR="002543D5">
              <w:rPr>
                <w:rFonts w:ascii="Arial" w:hAnsi="Arial" w:cs="Arial"/>
                <w:color w:val="000000"/>
                <w:sz w:val="18"/>
                <w:szCs w:val="18"/>
              </w:rPr>
              <w:t xml:space="preserve"> величин</w:t>
            </w:r>
            <w:r>
              <w:rPr>
                <w:rFonts w:ascii="Arial" w:hAnsi="Arial" w:cs="Arial"/>
                <w:color w:val="000000"/>
                <w:sz w:val="18"/>
                <w:szCs w:val="18"/>
              </w:rPr>
              <w:t>а</w:t>
            </w:r>
            <w:r w:rsidR="002543D5">
              <w:rPr>
                <w:rFonts w:ascii="Arial" w:hAnsi="Arial" w:cs="Arial"/>
                <w:color w:val="000000"/>
                <w:sz w:val="18"/>
                <w:szCs w:val="18"/>
              </w:rPr>
              <w:t xml:space="preserve"> - за прием </w:t>
            </w:r>
            <w:r>
              <w:rPr>
                <w:rFonts w:ascii="Arial" w:hAnsi="Arial" w:cs="Arial"/>
                <w:color w:val="000000"/>
                <w:sz w:val="18"/>
                <w:szCs w:val="18"/>
              </w:rPr>
              <w:t>практического</w:t>
            </w:r>
            <w:r w:rsidR="002543D5">
              <w:rPr>
                <w:rFonts w:ascii="Arial" w:hAnsi="Arial" w:cs="Arial"/>
                <w:color w:val="000000"/>
                <w:sz w:val="18"/>
                <w:szCs w:val="18"/>
              </w:rPr>
              <w:t xml:space="preserve"> квалификационного экзамена на право управления</w:t>
            </w:r>
            <w:r>
              <w:rPr>
                <w:rFonts w:ascii="Arial" w:hAnsi="Arial" w:cs="Arial"/>
                <w:color w:val="000000"/>
                <w:sz w:val="18"/>
                <w:szCs w:val="18"/>
              </w:rPr>
              <w:t xml:space="preserve"> иным</w:t>
            </w:r>
            <w:r w:rsidR="002543D5">
              <w:rPr>
                <w:rFonts w:ascii="Arial" w:hAnsi="Arial" w:cs="Arial"/>
                <w:color w:val="000000"/>
                <w:sz w:val="18"/>
                <w:szCs w:val="18"/>
              </w:rPr>
              <w:t xml:space="preserve"> механическим транспортным средством</w:t>
            </w:r>
            <w:r>
              <w:rPr>
                <w:rFonts w:ascii="Arial" w:hAnsi="Arial" w:cs="Arial"/>
                <w:color w:val="000000"/>
                <w:sz w:val="18"/>
                <w:szCs w:val="18"/>
              </w:rPr>
              <w:t xml:space="preserve">, за </w:t>
            </w:r>
            <w:r>
              <w:rPr>
                <w:rFonts w:ascii="Arial" w:hAnsi="Arial" w:cs="Arial"/>
                <w:color w:val="000000"/>
                <w:sz w:val="18"/>
                <w:szCs w:val="18"/>
              </w:rPr>
              <w:lastRenderedPageBreak/>
              <w:t>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E93B72"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rPr>
          <w:trHeight w:val="276"/>
        </w:trPr>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выданное иностранным государством</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642068">
        <w:tc>
          <w:tcPr>
            <w:tcW w:w="320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Pr="002543D5"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w:t>
            </w:r>
            <w:r>
              <w:rPr>
                <w:rFonts w:ascii="Arial" w:hAnsi="Arial" w:cs="Arial"/>
                <w:color w:val="000000"/>
                <w:sz w:val="18"/>
                <w:szCs w:val="18"/>
              </w:rPr>
              <w:lastRenderedPageBreak/>
              <w:t>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2279"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водительского удостоверения, выданного иностранным государством, с предъявлением оригинала такого удостоверения</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2279"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обмен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водительского удостоверения в случае его утраты (хищения)</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rPr>
          <w:trHeight w:val="276"/>
        </w:trPr>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водительское </w:t>
            </w:r>
            <w:r>
              <w:rPr>
                <w:rFonts w:ascii="Arial" w:hAnsi="Arial" w:cs="Arial"/>
                <w:color w:val="000000"/>
                <w:sz w:val="18"/>
                <w:szCs w:val="18"/>
              </w:rPr>
              <w:lastRenderedPageBreak/>
              <w:t>удостоверение - в случае обмена водительского удостоверения</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642068">
        <w:tc>
          <w:tcPr>
            <w:tcW w:w="320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 Исключен</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 исключен. - Указ Президента Республики Беларусь от 06.09.2022 N 311)</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 Исключен</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 исключен. - Указ Президента Республики Беларусь от 06.09.2022 N 311)</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15.7. Исключен</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15.7 исключен. - Указ Президента Республики Беларусь от 30.12.2019 N 492)</w:t>
            </w:r>
          </w:p>
        </w:tc>
      </w:tr>
      <w:tr w:rsidR="005F0D18" w:rsidTr="00642068">
        <w:tc>
          <w:tcPr>
            <w:tcW w:w="320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 Выдача международного водительского удостоверения</w:t>
            </w:r>
          </w:p>
        </w:tc>
        <w:tc>
          <w:tcPr>
            <w:tcW w:w="2279"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 xml:space="preserve">разрешение на временное проживание в Республике Беларусь - для иностранных граждан и лиц без гражданства, временно проживающих в </w:t>
            </w:r>
            <w:r>
              <w:rPr>
                <w:rFonts w:ascii="Arial" w:hAnsi="Arial" w:cs="Arial"/>
                <w:color w:val="000000"/>
                <w:sz w:val="18"/>
                <w:szCs w:val="18"/>
              </w:rPr>
              <w:lastRenderedPageBreak/>
              <w:t>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справка о регистрации 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водительское удостоверение</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базовые величины - за выдачу водительского удостоверения</w:t>
            </w:r>
            <w:r>
              <w:rPr>
                <w:rFonts w:ascii="Arial" w:hAnsi="Arial" w:cs="Arial"/>
                <w:color w:val="000000"/>
                <w:sz w:val="18"/>
                <w:szCs w:val="18"/>
              </w:rPr>
              <w:br/>
            </w:r>
            <w:r>
              <w:rPr>
                <w:rFonts w:ascii="Arial" w:hAnsi="Arial" w:cs="Arial"/>
                <w:color w:val="000000"/>
                <w:sz w:val="18"/>
                <w:szCs w:val="18"/>
              </w:rPr>
              <w:br/>
              <w:t>0,08 базовой величины - за оформление заявления</w:t>
            </w:r>
            <w:r>
              <w:rPr>
                <w:rFonts w:ascii="Arial" w:hAnsi="Arial" w:cs="Arial"/>
                <w:color w:val="000000"/>
                <w:sz w:val="18"/>
                <w:szCs w:val="18"/>
              </w:rPr>
              <w:br/>
            </w:r>
            <w:r>
              <w:rPr>
                <w:rFonts w:ascii="Arial" w:hAnsi="Arial" w:cs="Arial"/>
                <w:color w:val="000000"/>
                <w:sz w:val="18"/>
                <w:szCs w:val="18"/>
              </w:rPr>
              <w:br/>
              <w:t>0,04 базовой величины - за компьютерные услуги</w:t>
            </w:r>
          </w:p>
        </w:tc>
        <w:tc>
          <w:tcPr>
            <w:tcW w:w="204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истечения срока действия водительского удостоверения либо 3 года - в зависимости от того, какой срок наступит раньше</w:t>
            </w: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w:t>
            </w:r>
            <w:r>
              <w:rPr>
                <w:rFonts w:ascii="Arial" w:hAnsi="Arial" w:cs="Arial"/>
                <w:color w:val="000000"/>
                <w:sz w:val="18"/>
                <w:szCs w:val="18"/>
              </w:rPr>
              <w:lastRenderedPageBreak/>
              <w:t>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экзаменационные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0,7 базовой величины - за прием практического квалификационного </w:t>
            </w:r>
            <w:r>
              <w:rPr>
                <w:rFonts w:ascii="Arial" w:hAnsi="Arial" w:cs="Arial"/>
                <w:color w:val="000000"/>
                <w:sz w:val="18"/>
                <w:szCs w:val="18"/>
              </w:rPr>
              <w:lastRenderedPageBreak/>
              <w:t>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(после медицинского переосвидетельствования)</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w:t>
            </w:r>
            <w:r>
              <w:rPr>
                <w:rFonts w:ascii="Arial" w:hAnsi="Arial" w:cs="Arial"/>
                <w:color w:val="000000"/>
                <w:sz w:val="18"/>
                <w:szCs w:val="18"/>
              </w:rPr>
              <w:lastRenderedPageBreak/>
              <w:t>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территориальное подразделение ГАИ по месту принятия решения либо по месту жительства</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административного взыскания, - в случае наложения административного взыскания в виде штрафа</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15.11. Государственная регистрация транспортных средств (за </w:t>
            </w:r>
            <w:r>
              <w:rPr>
                <w:rFonts w:ascii="Arial" w:hAnsi="Arial" w:cs="Arial"/>
                <w:color w:val="000000"/>
                <w:sz w:val="18"/>
                <w:szCs w:val="18"/>
              </w:rPr>
              <w:lastRenderedPageBreak/>
              <w:t>исключением колесных тракторов, прицепов, полуприцепов к ним)</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регистрационные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базовая величина - за государственную </w:t>
            </w:r>
            <w:r>
              <w:rPr>
                <w:rFonts w:ascii="Arial" w:hAnsi="Arial" w:cs="Arial"/>
                <w:color w:val="000000"/>
                <w:sz w:val="18"/>
                <w:szCs w:val="18"/>
              </w:rPr>
              <w:lastRenderedPageBreak/>
              <w:t>регистрацию транспортного средства с выдачей регистрационных знаков мотоцикла, мопеда, прицепа, полуприцепа</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бессрочно, а в случае временной </w:t>
            </w:r>
            <w:r>
              <w:rPr>
                <w:rFonts w:ascii="Arial" w:hAnsi="Arial" w:cs="Arial"/>
                <w:color w:val="000000"/>
                <w:sz w:val="18"/>
                <w:szCs w:val="18"/>
              </w:rPr>
              <w:lastRenderedPageBreak/>
              <w:t>регистрации транспортного средства - на срок временного проживания или пребывания владельца транспортного средства</w:t>
            </w: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w:t>
            </w:r>
            <w:r>
              <w:rPr>
                <w:rFonts w:ascii="Arial" w:hAnsi="Arial" w:cs="Arial"/>
                <w:color w:val="000000"/>
                <w:sz w:val="18"/>
                <w:szCs w:val="18"/>
              </w:rPr>
              <w:lastRenderedPageBreak/>
              <w:t>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государственную регистрацию транспортного средства с выдачей регистрационных знаков автомобиля</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w:t>
            </w:r>
            <w:r>
              <w:rPr>
                <w:rFonts w:ascii="Arial" w:hAnsi="Arial" w:cs="Arial"/>
                <w:color w:val="000000"/>
                <w:sz w:val="18"/>
                <w:szCs w:val="18"/>
              </w:rPr>
              <w:lastRenderedPageBreak/>
              <w:t>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для транспортных средств, бывших в эксплуатации</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уплату </w:t>
            </w:r>
            <w:r>
              <w:rPr>
                <w:rFonts w:ascii="Arial" w:hAnsi="Arial" w:cs="Arial"/>
                <w:color w:val="000000"/>
                <w:sz w:val="18"/>
                <w:szCs w:val="18"/>
              </w:rPr>
              <w:lastRenderedPageBreak/>
              <w:t>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15.12. Исключен</w:t>
            </w:r>
          </w:p>
        </w:tc>
      </w:tr>
      <w:tr w:rsidR="005F0D18" w:rsidTr="00642068">
        <w:tc>
          <w:tcPr>
            <w:tcW w:w="14000"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15.12 исключен. - Указ Президента Республики Беларусь от 06.09.2022 N 311)</w:t>
            </w: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15.13-1. Выдача свидетельства о соответствии транспортного средства с внесенными в его конструкцию изменениями требованиям безопасности</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w:t>
            </w:r>
            <w:r>
              <w:rPr>
                <w:rFonts w:ascii="Arial" w:hAnsi="Arial" w:cs="Arial"/>
                <w:color w:val="000000"/>
                <w:sz w:val="18"/>
                <w:szCs w:val="18"/>
              </w:rPr>
              <w:lastRenderedPageBreak/>
              <w:t>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15.14. Снятие с учета транспортных средств</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регистрационных знаков транспортного средства, временно допущенного к участию в дорожном движении</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204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мотоцикл, мопед - в случае выдачи нового регистрационного знака</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регистрационных знаков на автомобиль - в случае выдачи новых регистрационных знаков</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прицеп, полуприцеп - в случае выдачи нового регистрационного знака</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регистрации транспортного средства (технический паспорт) - в </w:t>
            </w:r>
            <w:r>
              <w:rPr>
                <w:rFonts w:ascii="Arial" w:hAnsi="Arial" w:cs="Arial"/>
                <w:color w:val="000000"/>
                <w:sz w:val="18"/>
                <w:szCs w:val="18"/>
              </w:rPr>
              <w:lastRenderedPageBreak/>
              <w:t>случае внесения изменений или замены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60 базовых величин - в </w:t>
            </w:r>
            <w:r>
              <w:rPr>
                <w:rFonts w:ascii="Arial" w:hAnsi="Arial" w:cs="Arial"/>
                <w:color w:val="000000"/>
                <w:sz w:val="18"/>
                <w:szCs w:val="18"/>
              </w:rPr>
              <w:lastRenderedPageBreak/>
              <w:t>случае изготовления в индивидуальном порядке регистрационных знаков с желаемой комбинацией цифр и букв</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rPr>
          <w:trHeight w:val="276"/>
        </w:trPr>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в случае выдачи новых регистрационных знаков</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642068">
        <w:tc>
          <w:tcPr>
            <w:tcW w:w="320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313"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bl>
    <w:p w:rsidR="00AA27B7" w:rsidRDefault="00AA27B7"/>
    <w:sectPr w:rsidR="00AA27B7" w:rsidSect="002543D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A0"/>
    <w:rsid w:val="002543D5"/>
    <w:rsid w:val="005F0D18"/>
    <w:rsid w:val="007A7192"/>
    <w:rsid w:val="00AA27B7"/>
    <w:rsid w:val="00E100A0"/>
    <w:rsid w:val="00E93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D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D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3330</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vorobev-an</dc:creator>
  <cp:lastModifiedBy>Пользователь</cp:lastModifiedBy>
  <cp:revision>2</cp:revision>
  <dcterms:created xsi:type="dcterms:W3CDTF">2026-02-17T14:01:00Z</dcterms:created>
  <dcterms:modified xsi:type="dcterms:W3CDTF">2026-02-17T14:01:00Z</dcterms:modified>
</cp:coreProperties>
</file>