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EE" w:rsidRPr="00052BF3" w:rsidRDefault="005F21EE" w:rsidP="005F21EE">
      <w:pPr>
        <w:ind w:firstLine="567"/>
        <w:jc w:val="center"/>
        <w:rPr>
          <w:rFonts w:eastAsia="Calibri"/>
          <w:b/>
          <w:bCs/>
          <w:lang w:eastAsia="en-US"/>
        </w:rPr>
      </w:pPr>
      <w:r w:rsidRPr="00052BF3">
        <w:rPr>
          <w:rFonts w:eastAsia="Calibri"/>
          <w:b/>
          <w:bCs/>
          <w:lang w:eastAsia="en-US"/>
        </w:rPr>
        <w:t>УКАЗ ПРЕЗИДЕНТА РЕСПУБЛИКИ БЕЛАРУСЬ</w:t>
      </w:r>
    </w:p>
    <w:p w:rsidR="005F21EE" w:rsidRPr="00052BF3" w:rsidRDefault="005F21EE" w:rsidP="005F21EE">
      <w:pPr>
        <w:ind w:firstLine="567"/>
        <w:jc w:val="center"/>
        <w:rPr>
          <w:rFonts w:eastAsia="Calibri"/>
          <w:b/>
          <w:bCs/>
          <w:lang w:eastAsia="en-US"/>
        </w:rPr>
      </w:pPr>
      <w:r w:rsidRPr="00052BF3">
        <w:rPr>
          <w:rFonts w:eastAsia="Calibri"/>
          <w:b/>
          <w:bCs/>
          <w:lang w:eastAsia="en-US"/>
        </w:rPr>
        <w:t>30 августа 2014 г. N 420</w:t>
      </w:r>
    </w:p>
    <w:p w:rsidR="005F21EE" w:rsidRPr="00052BF3" w:rsidRDefault="005F21EE" w:rsidP="005F21EE">
      <w:pPr>
        <w:ind w:firstLine="567"/>
        <w:jc w:val="center"/>
        <w:rPr>
          <w:rFonts w:eastAsia="Calibri"/>
          <w:b/>
          <w:bCs/>
          <w:lang w:eastAsia="en-US"/>
        </w:rPr>
      </w:pPr>
    </w:p>
    <w:p w:rsidR="005F21EE" w:rsidRPr="00052BF3" w:rsidRDefault="005F21EE" w:rsidP="005F21EE">
      <w:pPr>
        <w:ind w:firstLine="567"/>
        <w:jc w:val="center"/>
        <w:rPr>
          <w:rFonts w:eastAsia="Calibri"/>
          <w:b/>
          <w:bCs/>
          <w:lang w:eastAsia="en-US"/>
        </w:rPr>
      </w:pPr>
      <w:r w:rsidRPr="00052BF3">
        <w:rPr>
          <w:rFonts w:eastAsia="Calibri"/>
          <w:b/>
          <w:bCs/>
          <w:lang w:eastAsia="en-US"/>
        </w:rPr>
        <w:t>О ЛИЦАХ, ПРИБЫВШИХ В РЕСПУБЛИКУ БЕЛАРУСЬ</w:t>
      </w:r>
    </w:p>
    <w:p w:rsidR="005F21EE" w:rsidRPr="00052BF3" w:rsidRDefault="005F21EE" w:rsidP="005F21EE">
      <w:pPr>
        <w:ind w:firstLine="567"/>
        <w:jc w:val="center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(в ред. Указа Президента Республики Беларусь от 14.09.2022 N 326)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В соответствии со статьей 79 Конституции Республики Беларусь и в целях сохранения и развития дружеских отношений между Республикой Беларусь и Украиной, а также оказания помощи лицам, прибывшим из Украины и оказавшимся в трудной жизненной ситуации: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1. Установить, что: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 xml:space="preserve">1.1. граждане Украины и лица без гражданства, проживавшие на территории Украины, прибывшие в Республику Беларусь для получения  разрешений на временное или постоянное проживание (далее, если не указано иное, - граждане Украины), освобождаются </w:t>
      </w:r>
      <w:proofErr w:type="gramStart"/>
      <w:r w:rsidRPr="00052BF3">
        <w:rPr>
          <w:rFonts w:eastAsia="Calibri"/>
          <w:lang w:eastAsia="en-US"/>
        </w:rPr>
        <w:t>от</w:t>
      </w:r>
      <w:proofErr w:type="gramEnd"/>
      <w:r w:rsidRPr="00052BF3">
        <w:rPr>
          <w:rFonts w:eastAsia="Calibri"/>
          <w:lang w:eastAsia="en-US"/>
        </w:rPr>
        <w:t>: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proofErr w:type="gramStart"/>
      <w:r w:rsidRPr="00052BF3">
        <w:rPr>
          <w:rFonts w:eastAsia="Calibri"/>
          <w:lang w:eastAsia="en-US"/>
        </w:rPr>
        <w:t>государственной пошлины однократно за регистрацию временного пребывания в Республике Беларусь, выдачу разрешения на временное проживание в Республике Беларусь (далее - разрешение на временное проживание) или рассмотрение заявления о выдаче разрешения на постоянное проживание в Республике Беларусь (далее - разрешение на постоянное проживание), выдачу биометрического  вида на жительство в Республике Беларусь иностранного гражданина или биометрического  вида на жительство в Республике Беларусь лица без</w:t>
      </w:r>
      <w:proofErr w:type="gramEnd"/>
      <w:r w:rsidRPr="00052BF3">
        <w:rPr>
          <w:rFonts w:eastAsia="Calibri"/>
          <w:lang w:eastAsia="en-US"/>
        </w:rPr>
        <w:t xml:space="preserve"> гражданства (далее - биометрический вид на жительство);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Абзац третий подпункта 1.1 применяется к отношениям, возникшим с 24 февраля 2022 года, в том числе в отношении лиц, прибывших в Республику Беларусь до 24 февраля 2022 года (абзац второй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представления документов, необходимых для принятия решения о выдаче гражданам Украины  разрешения на временное проживание, разрешения на постоянное проживание, биометрического  вида на жительство, а также для решения вопросов, связанных с гражданством Республики Беларусь, в случае отсутствия объективной возможности представить такие документы;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прохождения процедуры признания документов об образовании, выданных в иностранных государствах;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Подпункт 1.2 применяется к отношениям, возникшим с 24 февраля 2022 года, в отношении лиц, прибывших в Республику Беларусь после 24 февраля 2022 года (абзац третий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1.2. граждане Украины и лица без гражданства, прибывшие в Республику Беларусь и не имеющие разрешений на временное проживание или разрешений на постоянное проживание, имеют право на доступное медицинское обслуживание наравне с гражданами Республики Беларусь;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1.3. наниматели Республики Беларусь, привлекающие граждан Украины для осуществления трудовой деятельности в Республике Беларусь: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вправе принимать граждан Украины на работу без прохождения установленной процедуры признания документов об образовании, выданных учреждениями образования, иными организациями Украины;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Абзац третий части первой подпункта 1.3 применяется к отношениям, возникшим с 24 февраля 2022 года, в том числе в отношении лиц, прибывших в Республику Беларусь до 24 февраля 2022 года (абзац второй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lastRenderedPageBreak/>
        <w:t>освобождаются от государственной  пошлины за выдачу (однократное продление срока действия)  разрешений на привлечение в Республику Беларусь иностранной рабочей силы, специальных  разрешений на право занятия трудовой деятельностью в Республике Беларусь (далее - специальные разрешения);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освобождаются от представления документов, необходимых для принятия решения о выдаче специальных разрешений, в случае отсутствия объективной возможности представить такие документы.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Часть вторая подпункта 1.3 применяется к отношениям, возникшим с 24 февраля 2022 года, в том числе в отношении лиц, прибывших в Республику Беларусь до 24 февраля 2022 года (абзац второй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Для выдачи специальных  разрешений нанимателям Республики Беларусь, привлекающим граждан Украины для осуществления трудовой деятельности в Республике Беларусь, заключение комитета по труду, занятости и социальной защите областного (Минского городского) исполнительного комитета о возможности привлечения в Республику Беларусь иностранцев для осуществления трудовой деятельности не требуется.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Срок принятия решения о выдаче, отказе в выдаче, об однократном продлении срока действия специальных разрешений не может превышать пяти календарных дней.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При отсутствии у граждан Украины в возрасте 18 лет и старше документа об образовании (обучении) для целей трудоустройства такие граждане считаются получившими общее базовое образование.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Часть пятая подпункта 1.3 применяется к отношениям, возникшим с 24 февраля 2022 года, в отношении лиц, прибывших в Республику Беларусь после 24 февраля 2022 года (абзац третий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Граждане Украины, не имеющие документа об образовании (обучении), подтверждающего квалификацию (разряд) по профессии рабочего,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подготовку, переподготовку, повышение квалификации в очной форме получения образования в соответствии с законодательством об образовании;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Подпункт 1.4 применяется к отношениям, возникшим с 24 февраля 2022 года, в отношении лиц, прибывших в Республику Беларусь после 24 февраля 2022 года (абзац третий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1.4. несовершеннолетние граждане Украины, временно пребывающие в Республике Беларусь, имеют право на дошкольное, общее среднее, специальное образование наравне с несовершеннолетними гражданами Республики Беларусь;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Подпункт 1.5 применяется к отношениям, возникшим с 24 февраля 2022 года, в отношении лиц, прибывших в Республику Беларусь после 24 февраля 2022 года (абзац третий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proofErr w:type="gramStart"/>
      <w:r w:rsidRPr="00052BF3">
        <w:rPr>
          <w:rFonts w:eastAsia="Calibri"/>
          <w:lang w:eastAsia="en-US"/>
        </w:rPr>
        <w:t>1.5. законные представители при обращении в учреждения образования, иные организации, к индивидуальным предпринимателям, осуществляющим в соответствии с законодательством образовательную деятельность, за получением несовершеннолетними гражданами Украины дошкольного, общего среднего, специального образования освобождаются от представления требуемых документов, в том числе для принятия решения о предоставлении мер социальной защиты обучающихся, о допуске к прохождению аттестации в порядке экстерната, в случае отсутствия объективной возможности</w:t>
      </w:r>
      <w:proofErr w:type="gramEnd"/>
      <w:r w:rsidRPr="00052BF3">
        <w:rPr>
          <w:rFonts w:eastAsia="Calibri"/>
          <w:lang w:eastAsia="en-US"/>
        </w:rPr>
        <w:t xml:space="preserve"> представить такие документы;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Подпункт 1.6 применяется к отношениям, возникшим с 24 февраля 2022 года, в отношении лиц, прибывших в Республику Беларусь после 24 февраля 2022 года (абзац третий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proofErr w:type="gramStart"/>
      <w:r w:rsidRPr="00052BF3">
        <w:rPr>
          <w:rFonts w:eastAsia="Calibri"/>
          <w:lang w:eastAsia="en-US"/>
        </w:rPr>
        <w:t>1.6. учреждения образования вправе принимать граждан Украины для получения профессионально-технического образования, среднего специального образования, общего высшего и специального высшего образования за счет средств республиканского и (или) местных бюджетов или на условиях оплаты, предусмотренных для граждан Республики Беларусь, при наличии вакантных мест, установленных планами приема, по решению руководителя с учетом результатов собеседования с абитуриентом.</w:t>
      </w:r>
      <w:proofErr w:type="gramEnd"/>
      <w:r w:rsidRPr="00052BF3">
        <w:rPr>
          <w:rFonts w:eastAsia="Calibri"/>
          <w:lang w:eastAsia="en-US"/>
        </w:rPr>
        <w:t xml:space="preserve"> Данные граждане освобождаются от представления документов, необходимых для принятия решения о приеме в учреждения образования, в случае отсутствия объективной возможности представить такие документы;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Подпункт 1.7 применяется к отношениям, возникшим с 24 февраля 2022 года, в том числе в отношении лиц, прибывших в Республику Беларусь до 24 февраля 2022 года (абзац второй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proofErr w:type="gramStart"/>
      <w:r w:rsidRPr="00052BF3">
        <w:rPr>
          <w:rFonts w:eastAsia="Calibri"/>
          <w:lang w:eastAsia="en-US"/>
        </w:rPr>
        <w:t>1.7. комиссии по назначению государственных пособий семьям, воспитывающим детей, и пособий по временной нетрудоспособности органов по труду, занятости и социальной защите местных исполнительных и распорядительных органов, организаций любых организационно-правовых форм вправе принимать решения о назначении государственных пособий в соответствии с законодательством лицам, прибывшим из Украины и имеющим (получившим)  разрешение на временное проживание,  вид на жительство в Республике Беларусь, биометрический  вид</w:t>
      </w:r>
      <w:proofErr w:type="gramEnd"/>
      <w:r w:rsidRPr="00052BF3">
        <w:rPr>
          <w:rFonts w:eastAsia="Calibri"/>
          <w:lang w:eastAsia="en-US"/>
        </w:rPr>
        <w:t xml:space="preserve"> на жительство, идентификационную  карту гражданина Республики Беларусь или  паспорт гражданина Республики Беларусь, в случае отсутствия объективной возможности получения документов или сведений, подтверждающих получение (неполучение) пособий и иных выплат семьям, воспитывающим детей, на территории Украины;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F21EE" w:rsidRPr="00052BF3" w:rsidTr="002A63F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Подпункт 1.8 применяется к отношениям, возникшим с 24 февраля 2022 года, в том числе в отношении лиц, прибывших в Республику Беларусь до 24 февраля 2022 года (абзац второй пункта 2 Указа Президента Республики Беларусь от 14.09.2022 N 326).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proofErr w:type="gramStart"/>
      <w:r w:rsidRPr="00052BF3">
        <w:rPr>
          <w:rFonts w:eastAsia="Calibri"/>
          <w:lang w:eastAsia="en-US"/>
        </w:rPr>
        <w:t>1.8. органы, осуществляющие назначение и перерасчет пенсий, вправе принимать решение о назначении пенсии в соответствии с законодательством о пенсионном обеспечении лицам, прибывшим из Украины для постоянного проживания в Республику Беларусь и имеющим (получившим) вид на жительство в Республике Беларусь, биометрический вид на жительство, идентификационную карту гражданина Республики Беларусь или паспорт гражданина Республики Беларусь, в случае отсутствия объективной возможности получения документов</w:t>
      </w:r>
      <w:proofErr w:type="gramEnd"/>
      <w:r w:rsidRPr="00052BF3">
        <w:rPr>
          <w:rFonts w:eastAsia="Calibri"/>
          <w:lang w:eastAsia="en-US"/>
        </w:rPr>
        <w:t xml:space="preserve"> или сведений, подтверждающих получение (неполучение) этими лицами пенсии на территории Украины.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>2.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регионах.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  <w:r w:rsidRPr="00052BF3">
        <w:rPr>
          <w:rFonts w:eastAsia="Calibri"/>
          <w:lang w:eastAsia="en-US"/>
        </w:rPr>
        <w:t xml:space="preserve">3. </w:t>
      </w:r>
      <w:proofErr w:type="gramStart"/>
      <w:r w:rsidRPr="00052BF3">
        <w:rPr>
          <w:rFonts w:eastAsia="Calibri"/>
          <w:lang w:eastAsia="en-US"/>
        </w:rPr>
        <w:t>Контроль за</w:t>
      </w:r>
      <w:proofErr w:type="gramEnd"/>
      <w:r w:rsidRPr="00052BF3">
        <w:rPr>
          <w:rFonts w:eastAsia="Calibri"/>
          <w:lang w:eastAsia="en-US"/>
        </w:rPr>
        <w:t xml:space="preserve"> целевым использованием бюджетных средств, направляемых на реализацию настоящего Указа, возложить на Комитет государственного контроля.</w:t>
      </w:r>
    </w:p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5F21EE" w:rsidRPr="00052BF3" w:rsidTr="002A63F2">
        <w:tc>
          <w:tcPr>
            <w:tcW w:w="5103" w:type="dxa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Президент Республики Беларусь</w:t>
            </w:r>
          </w:p>
        </w:tc>
        <w:tc>
          <w:tcPr>
            <w:tcW w:w="5103" w:type="dxa"/>
          </w:tcPr>
          <w:p w:rsidR="005F21EE" w:rsidRPr="00052BF3" w:rsidRDefault="005F21EE" w:rsidP="002A63F2">
            <w:pPr>
              <w:ind w:firstLine="567"/>
              <w:jc w:val="both"/>
              <w:rPr>
                <w:rFonts w:eastAsia="Calibri"/>
                <w:lang w:eastAsia="en-US"/>
              </w:rPr>
            </w:pPr>
            <w:r w:rsidRPr="00052BF3">
              <w:rPr>
                <w:rFonts w:eastAsia="Calibri"/>
                <w:lang w:eastAsia="en-US"/>
              </w:rPr>
              <w:t>А.Лукашенко</w:t>
            </w:r>
          </w:p>
        </w:tc>
      </w:tr>
    </w:tbl>
    <w:p w:rsidR="005F21EE" w:rsidRPr="00052BF3" w:rsidRDefault="005F21EE" w:rsidP="005F21EE">
      <w:pPr>
        <w:ind w:firstLine="567"/>
        <w:jc w:val="both"/>
        <w:rPr>
          <w:rFonts w:eastAsia="Calibri"/>
          <w:lang w:eastAsia="en-US"/>
        </w:rPr>
      </w:pPr>
    </w:p>
    <w:p w:rsidR="005F21EE" w:rsidRPr="00F1342B" w:rsidRDefault="005F21EE" w:rsidP="005F21EE">
      <w:pPr>
        <w:ind w:firstLine="567"/>
        <w:jc w:val="both"/>
        <w:rPr>
          <w:rFonts w:eastAsia="Calibri"/>
          <w:lang w:eastAsia="en-US"/>
        </w:rPr>
      </w:pPr>
    </w:p>
    <w:p w:rsidR="00846C94" w:rsidRDefault="00846C94"/>
    <w:sectPr w:rsidR="00846C94" w:rsidSect="00CB76C4">
      <w:footerReference w:type="default" r:id="rId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9516"/>
      <w:docPartObj>
        <w:docPartGallery w:val="Page Numbers (Bottom of Page)"/>
        <w:docPartUnique/>
      </w:docPartObj>
    </w:sdtPr>
    <w:sdtEndPr/>
    <w:sdtContent>
      <w:p w:rsidR="00AB6756" w:rsidRDefault="005F21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756" w:rsidRDefault="005F21E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1EE"/>
    <w:rsid w:val="002D5732"/>
    <w:rsid w:val="005F21EE"/>
    <w:rsid w:val="0084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B" w:eastAsiaTheme="minorHAnsi" w:hAnsi="GOST type B" w:cs="Times New Roman"/>
        <w:i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EE"/>
    <w:pPr>
      <w:jc w:val="left"/>
    </w:pPr>
    <w:rPr>
      <w:rFonts w:ascii="Times New Roman" w:eastAsia="Times New Roman" w:hAnsi="Times New Roman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21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21EE"/>
    <w:rPr>
      <w:rFonts w:ascii="Times New Roman" w:eastAsia="Times New Roman" w:hAnsi="Times New Roman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1429</Words>
  <Characters>8150</Characters>
  <Application>Microsoft Office Word</Application>
  <DocSecurity>0</DocSecurity>
  <Lines>67</Lines>
  <Paragraphs>19</Paragraphs>
  <ScaleCrop>false</ScaleCrop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Niazova.G</dc:creator>
  <cp:lastModifiedBy>Niazova.G</cp:lastModifiedBy>
  <cp:revision>1</cp:revision>
  <dcterms:created xsi:type="dcterms:W3CDTF">2022-10-17T06:17:00Z</dcterms:created>
  <dcterms:modified xsi:type="dcterms:W3CDTF">2022-10-17T06:18:00Z</dcterms:modified>
</cp:coreProperties>
</file>