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b/>
          <w:szCs w:val="30"/>
        </w:rPr>
      </w:pPr>
      <w:r w:rsidRPr="001F4CBE">
        <w:rPr>
          <w:b/>
        </w:rPr>
        <w:t>О применении норм постановления Совета Министров Республики Беларусь от 8 февраля 2024 г. № 96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</w:p>
    <w:p w:rsidR="001F4CBE" w:rsidRPr="001F4CBE" w:rsidRDefault="001F4CBE" w:rsidP="001F4CBE">
      <w:pPr>
        <w:ind w:firstLine="709"/>
        <w:jc w:val="both"/>
        <w:rPr>
          <w:rFonts w:eastAsia="Calibri"/>
          <w:szCs w:val="30"/>
          <w:lang w:eastAsia="en-US"/>
        </w:rPr>
      </w:pPr>
      <w:r w:rsidRPr="001F4CBE">
        <w:rPr>
          <w:szCs w:val="30"/>
        </w:rPr>
        <w:t xml:space="preserve">С 11 февраля 2024 г. вступило в силу постановление № 96. </w:t>
      </w:r>
      <w:r w:rsidRPr="001F4CBE">
        <w:rPr>
          <w:rFonts w:eastAsia="Calibri"/>
          <w:szCs w:val="30"/>
          <w:lang w:eastAsia="en-US"/>
        </w:rPr>
        <w:t>На основании части четвертой статьи 19 Трудового кодекса Республики Беларусь условия трудовых договоров (контрактов) руководителей организаций должны быть приведены в соответствие с нормами постановления № 96.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t>1. Часть девятая подпункта 2.1 пункта 2 постановления № 597 изложена в новой редакции, в соответствии с которой размеры оплаты труда руководителя организации определяются в пределах установленного коэффициента соотношения средней заработной платы руководителя организации независимо от формы собственности и средней заработной платы по организации в целом (коэффициент).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t>При применении данной нормы размеры оплаты труда (тарифного оклада, его повышения, надбавки, премии, краткосрочного бонуса, других выплат, включаемых  в  расчет  коэффициента) руководителя организации определяются в пределах установленного размера коэффициента при: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t>установлении размеров оплаты труда при заключении с руководителем организации трудового договора (контракта);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pacing w:val="-4"/>
          <w:szCs w:val="30"/>
        </w:rPr>
      </w:pPr>
      <w:r w:rsidRPr="001F4CBE">
        <w:rPr>
          <w:spacing w:val="-4"/>
          <w:szCs w:val="30"/>
        </w:rPr>
        <w:t>изменении размеров оплаты труда руководителя организации (в частности, при изменении законодательства по оплате труда, увеличении размера тарифного оклада за счет повышения тарифной ставки первого разряда и в других случаях изменения размеров оплаты труда).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t>2. В части первой подпункта 2.5 пункта 2 постановления № 597: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t>в абзаце втором с учетом законодательства о составлении бухгалтерской и (или) финансовой отчетности конкретизирован расчет роста убытка – нарастающим итогом.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t>Для расчета роста убытка за отчетный период по сравнению с предыдущим периодом применяется отчетный период (месяц, квартал и иной период), за который начисляется конкретная стимулирующая выплата (премия, бонус, вознаграждение). При этом рост убытка за отчетный период определяется по сравнению с предыдущим периодом отчетного года или соответствующим периодом предыдущего года на основании данных, исчисленных нарастающим итогом. Показатель убыточности (убыток от реализации продукции, товаров (работ, услуг) или чистый убыток) и порядок определения роста убытка за отчетный период по сравнению с конкретным предыдущим периодом предусматриваются в трудовом договоре (контракте) руководителя организации;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lastRenderedPageBreak/>
        <w:t xml:space="preserve">абзац четвертый дополнен основанием, при наличии которого руководителям организаций за соответствующий месяц не начисляются и не выплачиваются все виды премий, бонусов и вознаграждений за исполнение трудовых обязанностей, предусмотренные условиями контрактов (далее – премии, бонусы, вознаграждения), – задолженность в результате отсутствия денежных средств по выплате среднего заработка за время трудового отпуска, окончательного расчета при увольнении. 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t>Для целей лишения руководителя организации премий, бонусов и вознаграждений за соответствующий месяц наличие задолженности по выплатам, производимым работникам в сроки, установленные статьями 77 и 176 Трудового кодекса Республики Беларусь, должно быть обусловлено отсутствием в организации денежных средств, которое является следствием необеспечения руководителем организации эффективной финансово-хозяйственной деятельности организации;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t>в абзаце седьмом при определении задолженности по оплате природного газа по договорам газоснабжения жилых помещений в соответствии с законодательством уточнен срок оплаты данных услуг – в установленных в таких договорах случаях на дату, относящуюся к периоду, следующему за отчетным.</w:t>
      </w:r>
    </w:p>
    <w:p w:rsidR="001F4CBE" w:rsidRPr="001F4CBE" w:rsidRDefault="001F4CBE" w:rsidP="001F4CB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30"/>
          <w:lang w:eastAsia="en-US"/>
        </w:rPr>
      </w:pPr>
      <w:r w:rsidRPr="001F4CBE">
        <w:rPr>
          <w:rFonts w:eastAsia="Calibri"/>
          <w:szCs w:val="30"/>
          <w:lang w:eastAsia="en-US"/>
        </w:rPr>
        <w:t>Нормы постановления № 96 вступили в силу с 11 февраля 2024 г., следовательно, условия начисления и выплаты премий, бонусов и вознаграждений руководителям организаций, внесенные в часть первую подпункта 2.5 пункта 2 постановления № 597, будут применяться при начислении данных выплат, начиная с 11 февраля 2024 г.</w:t>
      </w:r>
    </w:p>
    <w:p w:rsidR="001F4CBE" w:rsidRPr="001F4CBE" w:rsidRDefault="001F4CBE" w:rsidP="001F4CB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4"/>
          <w:szCs w:val="30"/>
          <w:lang w:eastAsia="en-US"/>
        </w:rPr>
      </w:pPr>
      <w:r w:rsidRPr="001F4CBE">
        <w:rPr>
          <w:rFonts w:eastAsia="Calibri"/>
          <w:spacing w:val="-4"/>
          <w:szCs w:val="30"/>
          <w:lang w:eastAsia="en-US"/>
        </w:rPr>
        <w:t>3. В Положении об условиях оплаты труда руководителей государственных организаций и организаций с долей собственности государства в их имуществе</w:t>
      </w:r>
      <w:r w:rsidRPr="001F4CBE">
        <w:rPr>
          <w:rStyle w:val="a7"/>
          <w:rFonts w:eastAsia="Calibri"/>
          <w:spacing w:val="-4"/>
          <w:szCs w:val="30"/>
          <w:lang w:eastAsia="en-US"/>
        </w:rPr>
        <w:footnoteReference w:id="2"/>
      </w:r>
      <w:r w:rsidRPr="001F4CBE">
        <w:rPr>
          <w:rFonts w:eastAsia="Calibri"/>
          <w:spacing w:val="-4"/>
          <w:szCs w:val="30"/>
          <w:lang w:eastAsia="en-US"/>
        </w:rPr>
        <w:t>, утвержденном постановлением № 597 (далее – Положение):</w:t>
      </w:r>
    </w:p>
    <w:p w:rsidR="001F4CBE" w:rsidRPr="001F4CBE" w:rsidRDefault="001F4CBE" w:rsidP="001F4CB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4"/>
          <w:szCs w:val="30"/>
          <w:lang w:eastAsia="en-US"/>
        </w:rPr>
      </w:pPr>
      <w:r w:rsidRPr="001F4CBE">
        <w:rPr>
          <w:rFonts w:eastAsia="Calibri"/>
          <w:spacing w:val="-4"/>
          <w:szCs w:val="30"/>
          <w:lang w:eastAsia="en-US"/>
        </w:rPr>
        <w:t>3.1. часть вторая подпункта 6.2 пункта 6 Положения дополнена нормой, в соответствии с которой удельный вес размера премий, краткосрочных бонусов за выполнение ключевых показателей эффективности работы, определенных в целях обеспечения выполнения прогноза социально-экономического развития Республики Беларусь (далее – прогнозные показатели), должен составлять не менее 80 процентов от</w:t>
      </w:r>
      <w:r w:rsidRPr="001F4CBE">
        <w:rPr>
          <w:rFonts w:eastAsia="Calibri"/>
          <w:spacing w:val="-4"/>
          <w:szCs w:val="30"/>
          <w:lang w:val="en-US" w:eastAsia="en-US"/>
        </w:rPr>
        <w:t> </w:t>
      </w:r>
      <w:r w:rsidRPr="001F4CBE">
        <w:rPr>
          <w:rFonts w:eastAsia="Calibri"/>
          <w:spacing w:val="-4"/>
          <w:szCs w:val="30"/>
          <w:lang w:eastAsia="en-US"/>
        </w:rPr>
        <w:t>их общего размера.</w:t>
      </w:r>
    </w:p>
    <w:p w:rsidR="001F4CBE" w:rsidRPr="001F4CBE" w:rsidRDefault="001F4CBE" w:rsidP="001F4CB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30"/>
          <w:lang w:eastAsia="en-US"/>
        </w:rPr>
      </w:pPr>
      <w:r w:rsidRPr="001F4CBE">
        <w:rPr>
          <w:rFonts w:eastAsia="Calibri"/>
          <w:szCs w:val="30"/>
          <w:lang w:eastAsia="en-US"/>
        </w:rPr>
        <w:t xml:space="preserve">В целях реализации данной нормы органу, заключившему контракт, необходимо установить руководителю организации прогнозные показатели для выплаты премий, краткосрочных бонусов и распределить </w:t>
      </w:r>
      <w:r w:rsidRPr="001F4CBE">
        <w:rPr>
          <w:rFonts w:eastAsia="Calibri"/>
          <w:szCs w:val="30"/>
          <w:lang w:eastAsia="en-US"/>
        </w:rPr>
        <w:lastRenderedPageBreak/>
        <w:t>общий размер премий, краткосрочных бонусов в расчете за месяц по каждому прогнозному и иному показателю, поскольку конкретные размеры, показатели, порядок, условия и периодичность выплаты премий, краткосрочных бонусов устанавливаются органом, заключившим контракт.</w:t>
      </w:r>
    </w:p>
    <w:p w:rsidR="001F4CBE" w:rsidRPr="001F4CBE" w:rsidRDefault="001F4CBE" w:rsidP="001F4CB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4"/>
          <w:szCs w:val="30"/>
          <w:lang w:eastAsia="en-US"/>
        </w:rPr>
      </w:pPr>
      <w:r w:rsidRPr="001F4CBE">
        <w:rPr>
          <w:rFonts w:eastAsia="Calibri"/>
          <w:spacing w:val="-4"/>
          <w:szCs w:val="30"/>
          <w:lang w:eastAsia="en-US"/>
        </w:rPr>
        <w:t xml:space="preserve">С учетом даты вступления в силу постановления № 96 и в связи с необходимостью установления руководителям организаций прогнозных показателей и размеров премий, краткосрочных бонусов за их выполнение, норма об удельном весе размера премий, краткосрочных бонусов за выполнение прогнозных показателей применяется для выплаты ежемесячных премий за февраль 2024 г. и последующие месяцы, краткосрочных бонусов за первый квартал 2024 г. и последующие кварталы; </w:t>
      </w:r>
    </w:p>
    <w:p w:rsidR="001F4CBE" w:rsidRPr="001F4CBE" w:rsidRDefault="001F4CBE" w:rsidP="001F4CB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30"/>
          <w:lang w:eastAsia="en-US"/>
        </w:rPr>
      </w:pPr>
      <w:r w:rsidRPr="001F4CBE">
        <w:rPr>
          <w:rFonts w:eastAsia="Calibri"/>
          <w:szCs w:val="30"/>
          <w:lang w:eastAsia="en-US"/>
        </w:rPr>
        <w:t>3.2. в части первой подпункта 6.6 пункта 6 Положения изменен размер годового бонуса, исчисляемый по показателю чистая прибыль. В соответствии с постановлением № 96 годовой бонус устанавливается в размере до 5 процентов чистой прибыли отчетного года включительно, но не более 12 окладов.</w:t>
      </w:r>
    </w:p>
    <w:p w:rsidR="001F4CBE" w:rsidRPr="001F4CBE" w:rsidRDefault="001F4CBE" w:rsidP="001F4CBE">
      <w:pPr>
        <w:spacing w:line="228" w:lineRule="auto"/>
        <w:ind w:firstLine="709"/>
        <w:jc w:val="both"/>
        <w:rPr>
          <w:szCs w:val="30"/>
        </w:rPr>
      </w:pPr>
      <w:r w:rsidRPr="001F4CBE">
        <w:rPr>
          <w:szCs w:val="30"/>
        </w:rPr>
        <w:t>Поскольку условия контрактов руководителей организаций должны быть приведены в соответствие с постановлением № 96, годовой бонус за 2023 год следует выплачивать руководителю организации по новым размерам, установленным в его контракте, локальном правовом акте в соответствии с постановлением № 96.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1F4CBE">
        <w:rPr>
          <w:szCs w:val="30"/>
        </w:rPr>
        <w:t>Подпункт 6.6 пункта 6 Положения дополнен нормой об увеличении размера годового бонуса за каждый выполненный повышенный целевой (дополнительный) показатель, доведенный в порядке, установленном Советом Министров Республики Беларусь, до трех окладов включительно.</w:t>
      </w:r>
    </w:p>
    <w:p w:rsidR="001F4CBE" w:rsidRPr="001F4CBE" w:rsidRDefault="001F4CBE" w:rsidP="001F4CBE">
      <w:pPr>
        <w:autoSpaceDE w:val="0"/>
        <w:autoSpaceDN w:val="0"/>
        <w:adjustRightInd w:val="0"/>
        <w:ind w:firstLine="709"/>
        <w:jc w:val="both"/>
      </w:pPr>
      <w:r w:rsidRPr="001F4CBE">
        <w:rPr>
          <w:szCs w:val="30"/>
        </w:rPr>
        <w:t xml:space="preserve">Учитывая, что решение об установлении годового бонуса и определении его конкретных размеров принимается органом, заключившим контракт, право на выплату увеличенного размера годового бонуса и отчетный год, за который он будет выплачиваться, закрепляются в контракте руководителя организации. </w:t>
      </w:r>
    </w:p>
    <w:p w:rsidR="001F4CBE" w:rsidRPr="001F4CBE" w:rsidRDefault="001F4CBE" w:rsidP="001F4CBE"/>
    <w:p w:rsidR="001F4CBE" w:rsidRPr="001F4CBE" w:rsidRDefault="001F4CBE" w:rsidP="001F4CBE"/>
    <w:p w:rsidR="001F4CBE" w:rsidRPr="001F4CBE" w:rsidRDefault="001F4CBE" w:rsidP="001F4CBE"/>
    <w:p w:rsidR="001F4CBE" w:rsidRPr="001F4CBE" w:rsidRDefault="001F4CBE" w:rsidP="001F4CBE"/>
    <w:p w:rsidR="001F4CBE" w:rsidRPr="001F4CBE" w:rsidRDefault="001F4CBE" w:rsidP="001F4CBE">
      <w:pPr>
        <w:spacing w:line="280" w:lineRule="exact"/>
        <w:rPr>
          <w:sz w:val="18"/>
        </w:rPr>
      </w:pPr>
    </w:p>
    <w:p w:rsidR="001F4CBE" w:rsidRPr="001F4CBE" w:rsidRDefault="001F4CBE" w:rsidP="001F4CBE">
      <w:pPr>
        <w:jc w:val="right"/>
        <w:rPr>
          <w:sz w:val="18"/>
          <w:szCs w:val="18"/>
        </w:rPr>
      </w:pPr>
    </w:p>
    <w:p w:rsidR="00F5468A" w:rsidRPr="001F4CBE" w:rsidRDefault="00F5468A"/>
    <w:sectPr w:rsidR="00F5468A" w:rsidRPr="001F4CBE" w:rsidSect="00C12B9D">
      <w:headerReference w:type="default" r:id="rId6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59B" w:rsidRDefault="00B3759B" w:rsidP="001F4CBE">
      <w:r>
        <w:separator/>
      </w:r>
    </w:p>
  </w:endnote>
  <w:endnote w:type="continuationSeparator" w:id="1">
    <w:p w:rsidR="00B3759B" w:rsidRDefault="00B3759B" w:rsidP="001F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59B" w:rsidRDefault="00B3759B" w:rsidP="001F4CBE">
      <w:r>
        <w:separator/>
      </w:r>
    </w:p>
  </w:footnote>
  <w:footnote w:type="continuationSeparator" w:id="1">
    <w:p w:rsidR="00B3759B" w:rsidRDefault="00B3759B" w:rsidP="001F4CBE">
      <w:r>
        <w:continuationSeparator/>
      </w:r>
    </w:p>
  </w:footnote>
  <w:footnote w:id="2">
    <w:p w:rsidR="001F4CBE" w:rsidRDefault="001F4CBE" w:rsidP="001F4CBE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Положение регулирует оплату труда </w:t>
      </w:r>
      <w:r w:rsidRPr="00384A1E">
        <w:t xml:space="preserve">руководителей государственных организаций (за исключением бюджетных организаций и иных организаций, получающих субсидии, работники которых приравнены по оплате труда к работникам бюджетных организаций) и организаций, в уставном фонде которых доля собственности государства составляет более 50 процентов (далее </w:t>
      </w:r>
      <w:r>
        <w:t>–</w:t>
      </w:r>
      <w:r w:rsidRPr="00384A1E">
        <w:t xml:space="preserve"> руководители</w:t>
      </w:r>
      <w:r>
        <w:t xml:space="preserve"> организаций</w:t>
      </w:r>
      <w:r w:rsidRPr="00384A1E">
        <w:t>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B8" w:rsidRDefault="00B3759B" w:rsidP="003F44B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7A3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CBE"/>
    <w:rsid w:val="001F4CBE"/>
    <w:rsid w:val="004961A1"/>
    <w:rsid w:val="00737A39"/>
    <w:rsid w:val="00B3759B"/>
    <w:rsid w:val="00F5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B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C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CB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footnote text"/>
    <w:basedOn w:val="a"/>
    <w:link w:val="a6"/>
    <w:unhideWhenUsed/>
    <w:rsid w:val="001F4CBE"/>
    <w:rPr>
      <w:sz w:val="20"/>
    </w:rPr>
  </w:style>
  <w:style w:type="character" w:customStyle="1" w:styleId="a6">
    <w:name w:val="Текст сноски Знак"/>
    <w:basedOn w:val="a0"/>
    <w:link w:val="a5"/>
    <w:rsid w:val="001F4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nhideWhenUsed/>
    <w:rsid w:val="001F4C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Ratoblskaj</dc:creator>
  <cp:lastModifiedBy>Ratoblskaj</cp:lastModifiedBy>
  <cp:revision>1</cp:revision>
  <dcterms:created xsi:type="dcterms:W3CDTF">2024-03-12T10:00:00Z</dcterms:created>
  <dcterms:modified xsi:type="dcterms:W3CDTF">2024-03-12T10:47:00Z</dcterms:modified>
</cp:coreProperties>
</file>